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180" w:tblpY="-127"/>
        <w:tblW w:w="5258" w:type="pct"/>
        <w:tblLook w:val="01E0" w:firstRow="1" w:lastRow="1" w:firstColumn="1" w:lastColumn="1" w:noHBand="0" w:noVBand="0"/>
      </w:tblPr>
      <w:tblGrid>
        <w:gridCol w:w="3469"/>
        <w:gridCol w:w="6071"/>
      </w:tblGrid>
      <w:tr w:rsidR="00220B0A" w:rsidRPr="009032DC" w14:paraId="19F6E38A" w14:textId="77777777" w:rsidTr="003072BC">
        <w:trPr>
          <w:trHeight w:val="1173"/>
        </w:trPr>
        <w:tc>
          <w:tcPr>
            <w:tcW w:w="1818" w:type="pct"/>
          </w:tcPr>
          <w:p w14:paraId="2B8019D2" w14:textId="77777777" w:rsidR="00220B0A" w:rsidRPr="009032DC" w:rsidRDefault="00220B0A" w:rsidP="00E52561">
            <w:pPr>
              <w:spacing w:after="0" w:line="240" w:lineRule="auto"/>
              <w:jc w:val="center"/>
              <w:rPr>
                <w:b/>
                <w:color w:val="000000"/>
                <w:sz w:val="26"/>
                <w:szCs w:val="26"/>
              </w:rPr>
            </w:pPr>
            <w:bookmarkStart w:id="0" w:name="_GoBack"/>
            <w:bookmarkEnd w:id="0"/>
            <w:r w:rsidRPr="009032DC">
              <w:rPr>
                <w:b/>
                <w:color w:val="000000"/>
                <w:sz w:val="26"/>
                <w:szCs w:val="26"/>
              </w:rPr>
              <w:t>NGÂN HÀNG NHÀ NƯỚC VIỆT NAM</w:t>
            </w:r>
          </w:p>
          <w:p w14:paraId="6C6B5631" w14:textId="77777777" w:rsidR="00220B0A" w:rsidRPr="009032DC" w:rsidRDefault="00220B0A" w:rsidP="00E52561">
            <w:pPr>
              <w:spacing w:before="240" w:after="0" w:line="240" w:lineRule="auto"/>
              <w:jc w:val="center"/>
              <w:rPr>
                <w:color w:val="000000"/>
                <w:sz w:val="26"/>
                <w:szCs w:val="26"/>
              </w:rPr>
            </w:pPr>
            <w:r w:rsidRPr="009032DC">
              <w:rPr>
                <w:noProof/>
                <w:color w:val="000000"/>
                <w:sz w:val="26"/>
                <w:szCs w:val="26"/>
              </w:rPr>
              <mc:AlternateContent>
                <mc:Choice Requires="wps">
                  <w:drawing>
                    <wp:anchor distT="4294967292" distB="4294967292" distL="114300" distR="114300" simplePos="0" relativeHeight="251659264" behindDoc="0" locked="0" layoutInCell="1" allowOverlap="1" wp14:anchorId="29BB0247" wp14:editId="0653177E">
                      <wp:simplePos x="0" y="0"/>
                      <wp:positionH relativeFrom="column">
                        <wp:posOffset>672465</wp:posOffset>
                      </wp:positionH>
                      <wp:positionV relativeFrom="paragraph">
                        <wp:posOffset>8890</wp:posOffset>
                      </wp:positionV>
                      <wp:extent cx="73914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231D40"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95pt,.7pt" to="111.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QAHA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uHTwzzLoYP06kpIcc0z1vnPXPcoGCWWQgXVSEEOL84H&#10;HqS4hoRjpddCyth5qdBQ4vl0Mo0JTkvBgjOEOdvuKmnRgYTZiV8sCjz3YVbvFYtgHSdsdbE9EfJs&#10;w+VSBTyoBOhcrPNw/Jin89VsNctH+eRxNcrTuh59Wlf56HGdPU3rh7qq6uxnoJblRScY4yqwuw5q&#10;lv/dIFyezHnEbqN6kyF5jx71ArLXfyQdWxm6d56DnWanjb22GGYzBl/eURj++z3Y9699+QsAAP//&#10;AwBQSwMEFAAGAAgAAAAhAG3VoD7aAAAABwEAAA8AAABkcnMvZG93bnJldi54bWxMjsFOwzAQRO9I&#10;/IO1SFwq6uACghCnQkBuXFpAXLfxkkTE6zR228DXs3CB2z7NaPYVy8n3ak9j7AJbOJ9noIjr4Dpu&#10;LLw8V2fXoGJCdtgHJgufFGFZHh8VmLtw4BXt16lRMsIxRwttSkOudaxb8hjnYSCW7D2MHpPg2Gg3&#10;4kHGfa9Nll1pjx3LhxYHum+p/ljvvIVYvdK2+prVs+xt0QQy24enR7T29GS6uwWVaEp/ZfjRF3Uo&#10;xWkTduyi6oWzyxupynEBSnJjzALU5pd1Wej//uU3AAAA//8DAFBLAQItABQABgAIAAAAIQC2gziS&#10;/gAAAOEBAAATAAAAAAAAAAAAAAAAAAAAAABbQ29udGVudF9UeXBlc10ueG1sUEsBAi0AFAAGAAgA&#10;AAAhADj9If/WAAAAlAEAAAsAAAAAAAAAAAAAAAAALwEAAF9yZWxzLy5yZWxzUEsBAi0AFAAGAAgA&#10;AAAhAMTC5AAcAgAANQQAAA4AAAAAAAAAAAAAAAAALgIAAGRycy9lMm9Eb2MueG1sUEsBAi0AFAAG&#10;AAgAAAAhAG3VoD7aAAAABwEAAA8AAAAAAAAAAAAAAAAAdgQAAGRycy9kb3ducmV2LnhtbFBLBQYA&#10;AAAABAAEAPMAAAB9BQAAAAA=&#10;"/>
                  </w:pict>
                </mc:Fallback>
              </mc:AlternateContent>
            </w:r>
            <w:r w:rsidRPr="009032DC">
              <w:rPr>
                <w:color w:val="000000"/>
                <w:sz w:val="26"/>
                <w:szCs w:val="26"/>
              </w:rPr>
              <w:t>Số:         /BC-NHNN</w:t>
            </w:r>
          </w:p>
        </w:tc>
        <w:tc>
          <w:tcPr>
            <w:tcW w:w="3182" w:type="pct"/>
          </w:tcPr>
          <w:p w14:paraId="6CD68BE3" w14:textId="77777777" w:rsidR="00220B0A" w:rsidRPr="009032DC" w:rsidRDefault="00220B0A" w:rsidP="00E52561">
            <w:pPr>
              <w:spacing w:after="0" w:line="240" w:lineRule="auto"/>
              <w:ind w:left="-108" w:right="-108"/>
              <w:jc w:val="center"/>
              <w:rPr>
                <w:b/>
                <w:color w:val="000000"/>
                <w:sz w:val="26"/>
                <w:szCs w:val="26"/>
              </w:rPr>
            </w:pPr>
            <w:r w:rsidRPr="009032DC">
              <w:rPr>
                <w:b/>
                <w:color w:val="000000"/>
                <w:sz w:val="26"/>
                <w:szCs w:val="26"/>
              </w:rPr>
              <w:t>CỘNG HOÀ XÃ HỘI CHỦ NGHĨA VIỆT NAM</w:t>
            </w:r>
          </w:p>
          <w:p w14:paraId="7DC1677E" w14:textId="77777777" w:rsidR="00220B0A" w:rsidRPr="009032DC" w:rsidRDefault="00220B0A" w:rsidP="00E52561">
            <w:pPr>
              <w:spacing w:before="0" w:after="0" w:line="240" w:lineRule="auto"/>
              <w:jc w:val="center"/>
              <w:rPr>
                <w:b/>
                <w:color w:val="000000"/>
                <w:szCs w:val="28"/>
              </w:rPr>
            </w:pPr>
            <w:r w:rsidRPr="009032DC">
              <w:rPr>
                <w:b/>
                <w:color w:val="000000"/>
                <w:szCs w:val="28"/>
              </w:rPr>
              <w:t>Độc lập - Tự do - Hạnh phúc</w:t>
            </w:r>
          </w:p>
          <w:p w14:paraId="7FAC397E" w14:textId="77777777" w:rsidR="00220B0A" w:rsidRPr="009032DC" w:rsidRDefault="00220B0A" w:rsidP="00E52561">
            <w:pPr>
              <w:spacing w:before="240" w:after="0" w:line="240" w:lineRule="auto"/>
              <w:jc w:val="center"/>
              <w:rPr>
                <w:i/>
                <w:color w:val="000000"/>
                <w:szCs w:val="28"/>
              </w:rPr>
            </w:pPr>
            <w:r w:rsidRPr="009032DC">
              <w:rPr>
                <w:i/>
                <w:noProof/>
                <w:color w:val="000000"/>
                <w:szCs w:val="28"/>
              </w:rPr>
              <mc:AlternateContent>
                <mc:Choice Requires="wps">
                  <w:drawing>
                    <wp:anchor distT="4294967295" distB="4294967295" distL="114300" distR="114300" simplePos="0" relativeHeight="251660288" behindDoc="0" locked="0" layoutInCell="1" allowOverlap="1" wp14:anchorId="3CB8EB01" wp14:editId="1D1C61FA">
                      <wp:simplePos x="0" y="0"/>
                      <wp:positionH relativeFrom="column">
                        <wp:posOffset>863600</wp:posOffset>
                      </wp:positionH>
                      <wp:positionV relativeFrom="paragraph">
                        <wp:posOffset>40005</wp:posOffset>
                      </wp:positionV>
                      <wp:extent cx="2004060" cy="0"/>
                      <wp:effectExtent l="0" t="0" r="152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6599B" id="_x0000_t32" coordsize="21600,21600" o:spt="32" o:oned="t" path="m,l21600,21600e" filled="f">
                      <v:path arrowok="t" fillok="f" o:connecttype="none"/>
                      <o:lock v:ext="edit" shapetype="t"/>
                    </v:shapetype>
                    <v:shape id="Straight Arrow Connector 5" o:spid="_x0000_s1026" type="#_x0000_t32" style="position:absolute;margin-left:68pt;margin-top:3.15pt;width:157.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1tOJAIAAEoEAAAOAAAAZHJzL2Uyb0RvYy54bWysVMGO2jAQvVfqP1i+s0looBARVqsEetm2&#10;SLv9AGM7xGrisWwvAVX9944NRLvtpaqagzPOeN68mXnO6v7Ud+QorVOgS5rdpZRIzUEofSjpt+ft&#10;ZEGJ80wL1oGWJT1LR+/X79+tBlPIKbTQCWkJgmhXDKakrfemSBLHW9kzdwdGanQ2YHvmcWsPibBs&#10;QPS+S6ZpOk8GsMJY4NI5/FpfnHQd8ZtGcv+1aZz0pCspcvNxtXHdhzVZr1hxsMy0il9psH9g0TOl&#10;MekIVTPPyItVf0D1iltw0Pg7Dn0CTaO4jDVgNVn6WzVPLTMy1oLNcWZsk/t/sPzLcWeJEiWdUaJZ&#10;jyN68papQ+vJg7UwkAq0xjaCJbPQrcG4AoMqvbOhXn7ST+YR+HdHNFQt0wcZWT+fDUJlISJ5ExI2&#10;zmDO/fAZBJ5hLx5i606N7QMkNoWc4oTO44TkyROOH3HkeTrHQfKbL2HFLdBY5z9J6EkwSuqudYwF&#10;ZDENOz46H2ix4hYQsmrYqq6Lcug0GUq6nE1nMcBBp0RwhmPOHvZVZ8mRBUHFJ9aIntfHLLxoEcFa&#10;ycTmanumuouNyTsd8LAwpHO1Lor5sUyXm8VmkU/y6XwzydO6njxsq3wy32YfZ/WHuqrq7GegluVF&#10;q4SQOrC7qTfL/04d13t00d2o37ENyVv02C8ke3tH0nGyYZgXWexBnHf2NnEUbDx8vVzhRrzeo/36&#10;F7D+BQAA//8DAFBLAwQUAAYACAAAACEAztcyddsAAAAHAQAADwAAAGRycy9kb3ducmV2LnhtbEyP&#10;QU+DQBCF7yb+h82YeDF2obVEkaVpTDx4tG3idcqOgLKzhF0K9tc7etHjlzd575tiM7tOnWgIrWcD&#10;6SIBRVx523Jt4LB/vr0HFSKyxc4zGfiiAJvy8qLA3PqJX+m0i7WSEg45Gmhi7HOtQ9WQw7DwPbFk&#10;735wGAWHWtsBJyl3nV4mSaYdtiwLDfb01FD1uRudAQrjOk22D64+vJynm7fl+WPq98ZcX83bR1CR&#10;5vh3DD/6og6lOB39yDaoTniVyS/RQLYCJfndOs1AHX9Zl4X+719+AwAA//8DAFBLAQItABQABgAI&#10;AAAAIQC2gziS/gAAAOEBAAATAAAAAAAAAAAAAAAAAAAAAABbQ29udGVudF9UeXBlc10ueG1sUEsB&#10;Ai0AFAAGAAgAAAAhADj9If/WAAAAlAEAAAsAAAAAAAAAAAAAAAAALwEAAF9yZWxzLy5yZWxzUEsB&#10;Ai0AFAAGAAgAAAAhAIWTW04kAgAASgQAAA4AAAAAAAAAAAAAAAAALgIAAGRycy9lMm9Eb2MueG1s&#10;UEsBAi0AFAAGAAgAAAAhAM7XMnXbAAAABwEAAA8AAAAAAAAAAAAAAAAAfgQAAGRycy9kb3ducmV2&#10;LnhtbFBLBQYAAAAABAAEAPMAAACGBQAAAAA=&#10;"/>
                  </w:pict>
                </mc:Fallback>
              </mc:AlternateContent>
            </w:r>
            <w:r w:rsidRPr="009032DC">
              <w:rPr>
                <w:i/>
                <w:color w:val="000000"/>
                <w:szCs w:val="28"/>
              </w:rPr>
              <w:t>Hà Nội, ngày     tháng     năm 202</w:t>
            </w:r>
            <w:r w:rsidR="00B50AFC" w:rsidRPr="009032DC">
              <w:rPr>
                <w:i/>
                <w:color w:val="000000"/>
                <w:szCs w:val="28"/>
              </w:rPr>
              <w:t>5</w:t>
            </w:r>
          </w:p>
          <w:p w14:paraId="0D268632" w14:textId="77777777" w:rsidR="00220B0A" w:rsidRPr="009032DC" w:rsidRDefault="00220B0A" w:rsidP="00E52561">
            <w:pPr>
              <w:spacing w:after="0" w:line="240" w:lineRule="auto"/>
              <w:jc w:val="center"/>
              <w:rPr>
                <w:b/>
                <w:color w:val="000000"/>
                <w:szCs w:val="28"/>
              </w:rPr>
            </w:pPr>
          </w:p>
        </w:tc>
      </w:tr>
    </w:tbl>
    <w:p w14:paraId="2F83E187" w14:textId="77777777" w:rsidR="00220B0A" w:rsidRPr="009032DC" w:rsidRDefault="00220B0A" w:rsidP="0064029F">
      <w:pPr>
        <w:spacing w:before="240" w:after="0" w:line="240" w:lineRule="auto"/>
        <w:jc w:val="center"/>
        <w:rPr>
          <w:b/>
          <w:bCs/>
          <w:sz w:val="32"/>
          <w:szCs w:val="32"/>
        </w:rPr>
      </w:pPr>
      <w:r w:rsidRPr="009032DC">
        <w:rPr>
          <w:b/>
          <w:bCs/>
          <w:sz w:val="32"/>
          <w:szCs w:val="32"/>
        </w:rPr>
        <w:t>B</w:t>
      </w:r>
      <w:r w:rsidRPr="009032DC">
        <w:rPr>
          <w:b/>
          <w:bCs/>
          <w:sz w:val="32"/>
          <w:szCs w:val="32"/>
          <w:lang w:val="vi-VN"/>
        </w:rPr>
        <w:t>ÁO CÁO</w:t>
      </w:r>
      <w:r w:rsidRPr="009032DC">
        <w:rPr>
          <w:b/>
          <w:bCs/>
          <w:sz w:val="32"/>
          <w:szCs w:val="32"/>
        </w:rPr>
        <w:t xml:space="preserve"> </w:t>
      </w:r>
    </w:p>
    <w:p w14:paraId="716FBAF4" w14:textId="77777777" w:rsidR="00220B0A" w:rsidRPr="009032DC" w:rsidRDefault="00220B0A" w:rsidP="00220B0A">
      <w:pPr>
        <w:spacing w:after="0" w:line="240" w:lineRule="auto"/>
        <w:jc w:val="center"/>
        <w:rPr>
          <w:b/>
          <w:bCs/>
          <w:szCs w:val="28"/>
        </w:rPr>
      </w:pPr>
      <w:r w:rsidRPr="009032DC">
        <w:rPr>
          <w:b/>
          <w:bCs/>
          <w:szCs w:val="28"/>
        </w:rPr>
        <w:t>Đánh giá tác động của chính sách Luật Bảo hiểm tiền gửi (sửa đổi)</w:t>
      </w:r>
    </w:p>
    <w:p w14:paraId="66640458" w14:textId="77777777" w:rsidR="00220B0A" w:rsidRPr="009032DC" w:rsidRDefault="00220B0A" w:rsidP="00220B0A">
      <w:pPr>
        <w:spacing w:before="0" w:line="240" w:lineRule="auto"/>
        <w:jc w:val="center"/>
        <w:rPr>
          <w:b/>
          <w:bCs/>
          <w:szCs w:val="28"/>
          <w:lang w:val="en-SG"/>
        </w:rPr>
      </w:pPr>
    </w:p>
    <w:p w14:paraId="26079EC7" w14:textId="77777777" w:rsidR="00220B0A" w:rsidRPr="009032DC" w:rsidRDefault="00815D7E" w:rsidP="00720ADC">
      <w:pPr>
        <w:ind w:firstLine="706"/>
        <w:rPr>
          <w:rFonts w:cs="Times New Roman"/>
          <w:b/>
          <w:spacing w:val="2"/>
          <w:szCs w:val="28"/>
          <w:lang w:val="vi-VN"/>
        </w:rPr>
      </w:pPr>
      <w:r w:rsidRPr="009032DC">
        <w:rPr>
          <w:rFonts w:cs="Times New Roman"/>
          <w:b/>
          <w:spacing w:val="2"/>
          <w:szCs w:val="28"/>
        </w:rPr>
        <w:t>A</w:t>
      </w:r>
      <w:r w:rsidR="00220B0A" w:rsidRPr="009032DC">
        <w:rPr>
          <w:rFonts w:cs="Times New Roman"/>
          <w:b/>
          <w:spacing w:val="2"/>
          <w:szCs w:val="28"/>
          <w:lang w:val="vi-VN"/>
        </w:rPr>
        <w:t>. XÁC ĐỊNH VẤN ĐỀ</w:t>
      </w:r>
    </w:p>
    <w:p w14:paraId="0D6306F9" w14:textId="77777777" w:rsidR="00220B0A" w:rsidRPr="009032DC" w:rsidRDefault="00815D7E" w:rsidP="00720ADC">
      <w:pPr>
        <w:ind w:firstLine="709"/>
        <w:rPr>
          <w:rFonts w:cs="Times New Roman"/>
          <w:b/>
          <w:spacing w:val="2"/>
          <w:szCs w:val="28"/>
          <w:lang w:val="vi-VN"/>
        </w:rPr>
      </w:pPr>
      <w:r w:rsidRPr="009032DC">
        <w:rPr>
          <w:rFonts w:cs="Times New Roman"/>
          <w:b/>
          <w:spacing w:val="2"/>
          <w:szCs w:val="28"/>
        </w:rPr>
        <w:t>I</w:t>
      </w:r>
      <w:r w:rsidR="00220B0A" w:rsidRPr="009032DC">
        <w:rPr>
          <w:rFonts w:cs="Times New Roman"/>
          <w:b/>
          <w:spacing w:val="2"/>
          <w:szCs w:val="28"/>
          <w:lang w:val="vi-VN"/>
        </w:rPr>
        <w:t>. Bối cảnh xây dựng chính sách</w:t>
      </w:r>
    </w:p>
    <w:p w14:paraId="2B0F274B" w14:textId="77777777" w:rsidR="00A04E3F" w:rsidRPr="009032DC" w:rsidRDefault="00815D7E" w:rsidP="00720ADC">
      <w:pPr>
        <w:tabs>
          <w:tab w:val="right" w:leader="dot" w:pos="7920"/>
        </w:tabs>
        <w:ind w:firstLine="720"/>
        <w:jc w:val="both"/>
        <w:rPr>
          <w:rFonts w:cs="Times New Roman"/>
          <w:szCs w:val="28"/>
          <w:lang w:val="vi-VN"/>
        </w:rPr>
      </w:pPr>
      <w:r w:rsidRPr="009032DC">
        <w:rPr>
          <w:rFonts w:cs="Times New Roman"/>
          <w:b/>
          <w:szCs w:val="28"/>
          <w:lang w:val="vi-VN"/>
        </w:rPr>
        <w:t>1.</w:t>
      </w:r>
      <w:r w:rsidR="00A04E3F" w:rsidRPr="009032DC">
        <w:rPr>
          <w:rFonts w:cs="Times New Roman"/>
          <w:szCs w:val="28"/>
          <w:lang w:val="vi-VN"/>
        </w:rPr>
        <w:t xml:space="preserve"> Luật Bảo hiểm tiền gửi (BHTG) số 06/2012/QH13 được Quốc hội khóa XIII </w:t>
      </w:r>
      <w:r w:rsidR="0064029F" w:rsidRPr="009032DC">
        <w:rPr>
          <w:rFonts w:cs="Times New Roman"/>
          <w:szCs w:val="28"/>
        </w:rPr>
        <w:t xml:space="preserve">thông qua </w:t>
      </w:r>
      <w:r w:rsidR="00A04E3F" w:rsidRPr="009032DC">
        <w:rPr>
          <w:rFonts w:cs="Times New Roman"/>
          <w:szCs w:val="28"/>
          <w:lang w:val="vi-VN"/>
        </w:rPr>
        <w:t>ngày 18/6/2012 và có hiệu lực thi hành kể từ ngày 01/01/2013</w:t>
      </w:r>
      <w:r w:rsidR="0064029F" w:rsidRPr="009032DC">
        <w:rPr>
          <w:rFonts w:cs="Times New Roman"/>
          <w:szCs w:val="28"/>
        </w:rPr>
        <w:t xml:space="preserve"> là văn bản pháp lý quan trọng nhằm </w:t>
      </w:r>
      <w:r w:rsidR="00A04E3F" w:rsidRPr="009032DC">
        <w:rPr>
          <w:rFonts w:cs="Times New Roman"/>
          <w:szCs w:val="28"/>
          <w:lang w:val="vi-VN"/>
        </w:rPr>
        <w:t>hoàn thiện khung pháp lý về</w:t>
      </w:r>
      <w:r w:rsidR="0064029F" w:rsidRPr="009032DC">
        <w:rPr>
          <w:rFonts w:cs="Times New Roman"/>
          <w:szCs w:val="28"/>
          <w:lang w:val="vi-VN"/>
        </w:rPr>
        <w:t xml:space="preserve"> BHTG và</w:t>
      </w:r>
      <w:r w:rsidR="00A04E3F" w:rsidRPr="009032DC">
        <w:rPr>
          <w:rFonts w:cs="Times New Roman"/>
          <w:szCs w:val="28"/>
          <w:lang w:val="vi-VN"/>
        </w:rPr>
        <w:t xml:space="preserve"> nâng cao giá trị pháp lý của các quy định pháp luật về BHTG. Sau </w:t>
      </w:r>
      <w:r w:rsidR="00476D81" w:rsidRPr="009032DC">
        <w:rPr>
          <w:rFonts w:cs="Times New Roman"/>
          <w:szCs w:val="28"/>
          <w:lang w:val="vi-VN"/>
        </w:rPr>
        <w:t>1</w:t>
      </w:r>
      <w:r w:rsidR="0064029F" w:rsidRPr="009032DC">
        <w:rPr>
          <w:rFonts w:cs="Times New Roman"/>
          <w:szCs w:val="28"/>
        </w:rPr>
        <w:t>1</w:t>
      </w:r>
      <w:r w:rsidR="00476D81" w:rsidRPr="009032DC">
        <w:rPr>
          <w:rFonts w:cs="Times New Roman"/>
          <w:szCs w:val="28"/>
          <w:lang w:val="vi-VN"/>
        </w:rPr>
        <w:t xml:space="preserve"> </w:t>
      </w:r>
      <w:r w:rsidR="00A04E3F" w:rsidRPr="009032DC">
        <w:rPr>
          <w:rFonts w:cs="Times New Roman"/>
          <w:szCs w:val="28"/>
          <w:lang w:val="vi-VN"/>
        </w:rPr>
        <w:t>năm (2013-</w:t>
      </w:r>
      <w:r w:rsidR="00476D81" w:rsidRPr="009032DC">
        <w:rPr>
          <w:rFonts w:cs="Times New Roman"/>
          <w:szCs w:val="28"/>
          <w:lang w:val="vi-VN"/>
        </w:rPr>
        <w:t>202</w:t>
      </w:r>
      <w:r w:rsidR="0064029F" w:rsidRPr="009032DC">
        <w:rPr>
          <w:rFonts w:cs="Times New Roman"/>
          <w:szCs w:val="28"/>
        </w:rPr>
        <w:t>4</w:t>
      </w:r>
      <w:r w:rsidR="00A04E3F" w:rsidRPr="009032DC">
        <w:rPr>
          <w:rFonts w:cs="Times New Roman"/>
          <w:szCs w:val="28"/>
          <w:lang w:val="vi-VN"/>
        </w:rPr>
        <w:t>) triển khai, Luật BHTG đã đạt được một số kết quả, gồm:</w:t>
      </w:r>
    </w:p>
    <w:p w14:paraId="7F6341DB"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(i) Luật BHTG đã thể chế hóa quan điểm, chủ trương và chính sách của Ðảng và Nhà nước</w:t>
      </w:r>
      <w:r w:rsidR="008924E9" w:rsidRPr="009032DC">
        <w:rPr>
          <w:rFonts w:cs="Times New Roman"/>
          <w:szCs w:val="28"/>
          <w:lang w:val="vi-VN"/>
        </w:rPr>
        <w:t xml:space="preserve"> về bảo vệ quyền lợi người gửi tiền</w:t>
      </w:r>
      <w:r w:rsidRPr="009032DC">
        <w:rPr>
          <w:rFonts w:cs="Times New Roman"/>
          <w:szCs w:val="28"/>
          <w:lang w:val="vi-VN"/>
        </w:rPr>
        <w:t>, thể hiện tính đặc thù của hệ thống tài chính - ngân hàng Việt Nam, phù hợp thể chế chính trị của Việt Nam; phù hợp điều kiện kinh tế, xã hội ở Việt Nam.</w:t>
      </w:r>
    </w:p>
    <w:p w14:paraId="1DE2780E"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(ii) Khung pháp lý, cơ chế, chính sách về BHTG không ngừng được hoàn thiện. Sau khi Luật BHTG có hiệu lực, các văn bản dưới Luật cũng đã được ban hành nhằm hướng dẫn chi tiết và cụ thể hóa một số nội dung tại Luật BHTG để triển khai thực hiện. Các văn bản này tạo nên khung pháp lý tương đối đầy đủ và toàn diện cho hoạt động BHTG và tổ chức BHTG.</w:t>
      </w:r>
    </w:p>
    <w:p w14:paraId="1424708E"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 xml:space="preserve">(iii) Luật BHTG đã kế thừa những quy định phù hợp qua thực tiễn thực thi pháp luật BHTG, bảo đảm tính kế thừa, đồng thời khắc phục được những thiếu sót, bất cập của pháp luật về BHTG; bảo đảm tính thống nhất, đồng bộ, hiệu quả của hệ thống pháp luật về tài chính ngân hàng, tạo điều kiện tăng cường sự phối hợp, hoạt động hiệu quả của các cấu phần trong mạng lưới an toàn tài chính quốc gia. </w:t>
      </w:r>
    </w:p>
    <w:p w14:paraId="54FEA54B"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(iv) Luật BHTG được ban hành trên cơ sở tham khảo kinh nghiệm của các quốc gia và hướng dẫn phát triển hệ thống BHTG hiệu quả của các tổ chức quốc tế, bảo đảm sự phù hợp nhất định với các chuẩn mực chung của quốc tế.</w:t>
      </w:r>
    </w:p>
    <w:p w14:paraId="48180071"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 xml:space="preserve">(v) Luật BHTG là văn bản pháp lý cao nhất và toàn diện nhất về BHTG, trong đó quy định đầy đủ các nội dung về hoạt động BHTG ở Việt Nam, xác định rõ vị trí, chức năng, nhiệm vụ của tổ chức BHTG, cụ thể hóa quyền và nghĩa vụ của tổ chức tham gia BHTG, người được BHTG, quy định cụ thể về tiền gửi được bảo hiểm, thời điểm chi trả bảo hiểm, số tiền bảo hiểm được trả, xử lý số tiền vượt </w:t>
      </w:r>
      <w:r w:rsidRPr="009032DC">
        <w:rPr>
          <w:rFonts w:cs="Times New Roman"/>
          <w:szCs w:val="28"/>
          <w:lang w:val="vi-VN"/>
        </w:rPr>
        <w:lastRenderedPageBreak/>
        <w:t>hạn mức trả tiền bảo hiểm…</w:t>
      </w:r>
      <w:r w:rsidR="005E2CD1" w:rsidRPr="009032DC">
        <w:rPr>
          <w:rFonts w:cs="Times New Roman"/>
          <w:szCs w:val="28"/>
        </w:rPr>
        <w:t xml:space="preserve"> </w:t>
      </w:r>
      <w:r w:rsidRPr="009032DC">
        <w:rPr>
          <w:rFonts w:cs="Times New Roman"/>
          <w:szCs w:val="28"/>
          <w:lang w:val="vi-VN"/>
        </w:rPr>
        <w:t>qua đó góp phần nâng cao hiệu quả hoạt động BHTG, bảo vệ tốt hơn quyền lợi của người gửi tiền.</w:t>
      </w:r>
    </w:p>
    <w:p w14:paraId="5BD5D2DB"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Với những bước tiến trong quy định của Luật BHTG, Bảo hiểm tiền gửi Việt Nam (BHTGVN) đã phát huy được vai trò bảo vệ quyền và lợi ích hợp pháp của người gửi tiền, góp phần duy trì sự ổn định của hệ thống các tổ chức tín dụng (TCTD), bảo đảm sự phát triển an toàn, lành mạnh của hoạt động ngân hàng.</w:t>
      </w:r>
    </w:p>
    <w:p w14:paraId="3506F34D" w14:textId="04D4C8E1" w:rsidR="00A04E3F" w:rsidRPr="009032DC" w:rsidRDefault="00A04E3F" w:rsidP="00720ADC">
      <w:pPr>
        <w:tabs>
          <w:tab w:val="right" w:leader="dot" w:pos="7920"/>
        </w:tabs>
        <w:ind w:firstLine="720"/>
        <w:jc w:val="both"/>
        <w:rPr>
          <w:rFonts w:cs="Times New Roman"/>
          <w:szCs w:val="28"/>
          <w:lang w:val="vi-VN"/>
        </w:rPr>
      </w:pPr>
      <w:r w:rsidRPr="009032DC">
        <w:rPr>
          <w:rFonts w:cs="Times New Roman"/>
          <w:b/>
          <w:szCs w:val="28"/>
          <w:lang w:val="vi-VN"/>
        </w:rPr>
        <w:t>2</w:t>
      </w:r>
      <w:r w:rsidR="008924E9" w:rsidRPr="009032DC">
        <w:rPr>
          <w:rFonts w:cs="Times New Roman"/>
          <w:b/>
          <w:szCs w:val="28"/>
          <w:lang w:val="vi-VN"/>
        </w:rPr>
        <w:t>.</w:t>
      </w:r>
      <w:r w:rsidRPr="009032DC">
        <w:rPr>
          <w:rFonts w:cs="Times New Roman"/>
          <w:szCs w:val="28"/>
          <w:lang w:val="vi-VN"/>
        </w:rPr>
        <w:t xml:space="preserve"> </w:t>
      </w:r>
      <w:r w:rsidR="00C7105F" w:rsidRPr="009032DC">
        <w:rPr>
          <w:rFonts w:cs="Times New Roman"/>
          <w:szCs w:val="28"/>
        </w:rPr>
        <w:t xml:space="preserve">Tuy nhiên, </w:t>
      </w:r>
      <w:r w:rsidR="00C7105F" w:rsidRPr="009032DC">
        <w:rPr>
          <w:szCs w:val="28"/>
          <w:lang w:val="vi-VN"/>
        </w:rPr>
        <w:t>qua 1</w:t>
      </w:r>
      <w:r w:rsidR="003533F8" w:rsidRPr="009032DC">
        <w:rPr>
          <w:szCs w:val="28"/>
        </w:rPr>
        <w:t>2</w:t>
      </w:r>
      <w:r w:rsidR="00C7105F" w:rsidRPr="009032DC">
        <w:rPr>
          <w:szCs w:val="28"/>
          <w:lang w:val="vi-VN"/>
        </w:rPr>
        <w:t xml:space="preserve"> năm triển khai thực hiện</w:t>
      </w:r>
      <w:r w:rsidR="00C7105F" w:rsidRPr="009032DC">
        <w:rPr>
          <w:szCs w:val="28"/>
        </w:rPr>
        <w:t>,</w:t>
      </w:r>
      <w:r w:rsidR="00C7105F" w:rsidRPr="009032DC">
        <w:rPr>
          <w:szCs w:val="28"/>
          <w:lang w:val="vi-VN"/>
        </w:rPr>
        <w:t xml:space="preserve"> Luật BHTG và các văn bản hướng dẫn thi hành cũng đã </w:t>
      </w:r>
      <w:r w:rsidR="005026FC" w:rsidRPr="009032DC">
        <w:rPr>
          <w:szCs w:val="28"/>
        </w:rPr>
        <w:t>ghi nhận một số</w:t>
      </w:r>
      <w:r w:rsidR="00C7105F" w:rsidRPr="009032DC">
        <w:rPr>
          <w:szCs w:val="28"/>
        </w:rPr>
        <w:t xml:space="preserve"> </w:t>
      </w:r>
      <w:r w:rsidR="00C7105F" w:rsidRPr="009032DC">
        <w:rPr>
          <w:szCs w:val="28"/>
          <w:lang w:val="vi-VN"/>
        </w:rPr>
        <w:t>khó khăn, vướng mắc cần được giải quyết để nâng cao</w:t>
      </w:r>
      <w:r w:rsidR="005026FC" w:rsidRPr="009032DC">
        <w:rPr>
          <w:szCs w:val="28"/>
        </w:rPr>
        <w:t xml:space="preserve"> hơn nữa</w:t>
      </w:r>
      <w:r w:rsidR="00C7105F" w:rsidRPr="009032DC">
        <w:rPr>
          <w:szCs w:val="28"/>
          <w:lang w:val="vi-VN"/>
        </w:rPr>
        <w:t xml:space="preserve"> </w:t>
      </w:r>
      <w:r w:rsidR="00C7105F" w:rsidRPr="009032DC">
        <w:rPr>
          <w:szCs w:val="28"/>
        </w:rPr>
        <w:t>hiệu lực, hiệu quả của cơ chế bảo hiểm tiền gử</w:t>
      </w:r>
      <w:r w:rsidR="005026FC" w:rsidRPr="009032DC">
        <w:rPr>
          <w:szCs w:val="28"/>
        </w:rPr>
        <w:t xml:space="preserve">i và </w:t>
      </w:r>
      <w:r w:rsidR="00C7105F" w:rsidRPr="009032DC">
        <w:rPr>
          <w:szCs w:val="28"/>
          <w:lang w:val="vi-VN"/>
        </w:rPr>
        <w:t>vai trò của tổ chức BHTG</w:t>
      </w:r>
      <w:r w:rsidR="00C7105F" w:rsidRPr="009032DC">
        <w:rPr>
          <w:szCs w:val="28"/>
        </w:rPr>
        <w:t xml:space="preserve">, không chỉ </w:t>
      </w:r>
      <w:r w:rsidR="005026FC" w:rsidRPr="009032DC">
        <w:rPr>
          <w:szCs w:val="28"/>
        </w:rPr>
        <w:t>trong việc</w:t>
      </w:r>
      <w:r w:rsidR="00C7105F" w:rsidRPr="009032DC">
        <w:rPr>
          <w:szCs w:val="28"/>
        </w:rPr>
        <w:t xml:space="preserve"> chi trả tiền bảo hiểm mà còn trong</w:t>
      </w:r>
      <w:r w:rsidR="00C7105F" w:rsidRPr="009032DC">
        <w:rPr>
          <w:rFonts w:cs="Times New Roman"/>
          <w:szCs w:val="28"/>
        </w:rPr>
        <w:t xml:space="preserve"> </w:t>
      </w:r>
      <w:r w:rsidR="005026FC" w:rsidRPr="009032DC">
        <w:rPr>
          <w:rFonts w:cs="Times New Roman"/>
          <w:szCs w:val="28"/>
        </w:rPr>
        <w:t xml:space="preserve">việc góp </w:t>
      </w:r>
      <w:r w:rsidRPr="009032DC">
        <w:rPr>
          <w:rFonts w:cs="Times New Roman"/>
          <w:szCs w:val="28"/>
          <w:lang w:val="vi-VN"/>
        </w:rPr>
        <w:t>phần duy trì sự ổn định của hệ thống các TCTD, bảo đảm sự phát triển an toàn và lành mạnh của hoạt động ngân hàng, như:</w:t>
      </w:r>
    </w:p>
    <w:p w14:paraId="66B09F58"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(i) Quyền và nghĩa vụ của tổ chức tham gia BHTG, tổ chức BHTG cần được sửa đổi, bổ sung để phù hợp với văn bản quy phạm pháp luật có liên quan và thực tiễn triển khai.</w:t>
      </w:r>
    </w:p>
    <w:p w14:paraId="20DDF306" w14:textId="77777777" w:rsidR="00A04E3F" w:rsidRPr="009032DC" w:rsidRDefault="00A04E3F" w:rsidP="00720ADC">
      <w:pPr>
        <w:tabs>
          <w:tab w:val="right" w:leader="dot" w:pos="7920"/>
        </w:tabs>
        <w:ind w:firstLine="720"/>
        <w:jc w:val="both"/>
        <w:rPr>
          <w:rFonts w:cs="Times New Roman"/>
          <w:spacing w:val="-4"/>
          <w:szCs w:val="28"/>
          <w:lang w:val="vi-VN"/>
        </w:rPr>
      </w:pPr>
      <w:r w:rsidRPr="009032DC">
        <w:rPr>
          <w:rFonts w:cs="Times New Roman"/>
          <w:szCs w:val="28"/>
          <w:lang w:val="vi-VN"/>
        </w:rPr>
        <w:t>(</w:t>
      </w:r>
      <w:r w:rsidR="005026FC" w:rsidRPr="009032DC">
        <w:rPr>
          <w:rFonts w:cs="Times New Roman"/>
          <w:spacing w:val="-4"/>
          <w:szCs w:val="28"/>
          <w:lang w:val="vi-VN"/>
        </w:rPr>
        <w:t>i</w:t>
      </w:r>
      <w:r w:rsidRPr="009032DC">
        <w:rPr>
          <w:rFonts w:cs="Times New Roman"/>
          <w:spacing w:val="-4"/>
          <w:szCs w:val="28"/>
          <w:lang w:val="vi-VN"/>
        </w:rPr>
        <w:t>i) Hạn mức trả tiền bảo hiểm, thời điểm phát sinh nghĩa vụ trả tiền bảo hiểm cần được quy định phù hợp và đồng bộ với các văn bản quy phạm pháp luật khác, bảo vệ tốt hơn quyền và lợi ích hợp pháp của người gửi tiền.</w:t>
      </w:r>
    </w:p>
    <w:p w14:paraId="7DC0F0E9" w14:textId="77777777" w:rsidR="005026FC" w:rsidRPr="009032DC" w:rsidRDefault="005026FC" w:rsidP="005026FC">
      <w:pPr>
        <w:tabs>
          <w:tab w:val="right" w:leader="dot" w:pos="7920"/>
        </w:tabs>
        <w:ind w:firstLine="720"/>
        <w:jc w:val="both"/>
        <w:rPr>
          <w:rFonts w:cs="Times New Roman"/>
          <w:szCs w:val="28"/>
          <w:lang w:val="vi-VN"/>
        </w:rPr>
      </w:pPr>
      <w:r w:rsidRPr="009032DC">
        <w:rPr>
          <w:rFonts w:cs="Times New Roman"/>
          <w:szCs w:val="28"/>
          <w:lang w:val="vi-VN"/>
        </w:rPr>
        <w:t>(ii</w:t>
      </w:r>
      <w:r w:rsidRPr="009032DC">
        <w:rPr>
          <w:rFonts w:cs="Times New Roman"/>
          <w:szCs w:val="28"/>
        </w:rPr>
        <w:t>i</w:t>
      </w:r>
      <w:r w:rsidRPr="009032DC">
        <w:rPr>
          <w:rFonts w:cs="Times New Roman"/>
          <w:szCs w:val="28"/>
          <w:lang w:val="vi-VN"/>
        </w:rPr>
        <w:t>) Vấn đề về phí BHTG cần được sửa đổi, bổ sung để khắc phục những bất cập trong thực tiễn triển khai.</w:t>
      </w:r>
    </w:p>
    <w:p w14:paraId="6DE722A3"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(iv) Nguồn vốn và doanh thu hoạt động, chế độ tài chính, danh mục hoạt động đầu tư của tổ chức BHTG cần được sửa đổi, bổ sung để tạo điều kiện nâng cao năng lực tài chính cho BHTGVN.</w:t>
      </w:r>
    </w:p>
    <w:p w14:paraId="5728BB21" w14:textId="77777777" w:rsidR="00A04E3F" w:rsidRPr="009032DC" w:rsidRDefault="00EF2BDD" w:rsidP="00720ADC">
      <w:pPr>
        <w:tabs>
          <w:tab w:val="right" w:leader="dot" w:pos="7920"/>
        </w:tabs>
        <w:ind w:firstLine="720"/>
        <w:jc w:val="both"/>
        <w:rPr>
          <w:rFonts w:cs="Times New Roman"/>
          <w:szCs w:val="28"/>
          <w:lang w:val="vi-VN"/>
        </w:rPr>
      </w:pPr>
      <w:r w:rsidRPr="009032DC">
        <w:rPr>
          <w:rFonts w:cs="Times New Roman"/>
          <w:b/>
          <w:szCs w:val="28"/>
          <w:lang w:val="vi-VN"/>
        </w:rPr>
        <w:t>3</w:t>
      </w:r>
      <w:r w:rsidR="00F55613" w:rsidRPr="009032DC">
        <w:rPr>
          <w:rFonts w:cs="Times New Roman"/>
          <w:b/>
          <w:szCs w:val="28"/>
          <w:lang w:val="vi-VN"/>
        </w:rPr>
        <w:t>.</w:t>
      </w:r>
      <w:r w:rsidR="00A04E3F" w:rsidRPr="009032DC">
        <w:rPr>
          <w:rFonts w:cs="Times New Roman"/>
          <w:szCs w:val="28"/>
          <w:lang w:val="vi-VN"/>
        </w:rPr>
        <w:t xml:space="preserve"> Vấn đề nghiên cứu, sửa đổi, bổ sung Luật BHTG, tăng cường sự tham gia của BHTGVN vào quá trình cơ cấu lại TCTD yếu kém được thể hiện trong nhiều chỉ đạo của Đảng, Quốc hội và Chính phủ, cụ thể</w:t>
      </w:r>
      <w:r w:rsidR="008924E9" w:rsidRPr="009032DC">
        <w:rPr>
          <w:rFonts w:cs="Times New Roman"/>
          <w:szCs w:val="28"/>
          <w:lang w:val="vi-VN"/>
        </w:rPr>
        <w:t>:</w:t>
      </w:r>
      <w:r w:rsidR="00A04E3F" w:rsidRPr="009032DC">
        <w:rPr>
          <w:rFonts w:cs="Times New Roman"/>
          <w:szCs w:val="28"/>
          <w:lang w:val="vi-VN"/>
        </w:rPr>
        <w:t xml:space="preserve"> </w:t>
      </w:r>
    </w:p>
    <w:p w14:paraId="509FBAD4"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 Kế hoạch số 81/KH-UBTVQH ngày 05/11/2021</w:t>
      </w:r>
      <w:r w:rsidR="001C1D6E" w:rsidRPr="009032DC">
        <w:rPr>
          <w:rFonts w:cs="Times New Roman"/>
          <w:szCs w:val="28"/>
        </w:rPr>
        <w:t xml:space="preserve"> của Ủy ban Thường vụ Quốc hội</w:t>
      </w:r>
      <w:r w:rsidRPr="009032DC">
        <w:rPr>
          <w:rFonts w:cs="Times New Roman"/>
          <w:szCs w:val="28"/>
          <w:lang w:val="vi-VN"/>
        </w:rPr>
        <w:t xml:space="preserve"> về triển khai thực hiện Kết luận số 19-KL/TW của Bộ Chính trị </w:t>
      </w:r>
      <w:r w:rsidR="00476D81" w:rsidRPr="009032DC">
        <w:rPr>
          <w:rFonts w:cs="Times New Roman"/>
          <w:szCs w:val="28"/>
          <w:lang w:val="vi-VN"/>
        </w:rPr>
        <w:t>v</w:t>
      </w:r>
      <w:r w:rsidR="00476D81" w:rsidRPr="009032DC">
        <w:rPr>
          <w:rFonts w:cs="Times New Roman"/>
          <w:szCs w:val="28"/>
        </w:rPr>
        <w:t>à</w:t>
      </w:r>
      <w:r w:rsidR="00476D81" w:rsidRPr="009032DC">
        <w:rPr>
          <w:rFonts w:cs="Times New Roman"/>
          <w:szCs w:val="28"/>
          <w:lang w:val="vi-VN"/>
        </w:rPr>
        <w:t xml:space="preserve"> </w:t>
      </w:r>
      <w:r w:rsidRPr="009032DC">
        <w:rPr>
          <w:rFonts w:cs="Times New Roman"/>
          <w:szCs w:val="28"/>
          <w:lang w:val="vi-VN"/>
        </w:rPr>
        <w:t xml:space="preserve">Đề án </w:t>
      </w:r>
      <w:r w:rsidR="00476D81" w:rsidRPr="009032DC">
        <w:rPr>
          <w:rFonts w:cs="Times New Roman"/>
          <w:szCs w:val="28"/>
        </w:rPr>
        <w:t>đ</w:t>
      </w:r>
      <w:r w:rsidR="00476D81" w:rsidRPr="009032DC">
        <w:rPr>
          <w:rFonts w:cs="Times New Roman"/>
          <w:szCs w:val="28"/>
          <w:lang w:val="vi-VN"/>
        </w:rPr>
        <w:t xml:space="preserve">ịnh </w:t>
      </w:r>
      <w:r w:rsidRPr="009032DC">
        <w:rPr>
          <w:rFonts w:cs="Times New Roman"/>
          <w:szCs w:val="28"/>
          <w:lang w:val="vi-VN"/>
        </w:rPr>
        <w:t>hướng Chương trình xây dựng pháp luật nhiệm kỳ Quốc hội khóa XV đề ra nhiệm vụ “Nghiên cứu, rà soát Luật BHTG”.</w:t>
      </w:r>
    </w:p>
    <w:p w14:paraId="1ACF28B1"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 Nghị quyết Đại hội đại biểu toàn quốc lần thứ XIII cho giai đoạn 2021-2025 nêu định hướng đột phá chiến lược:</w:t>
      </w:r>
      <w:r w:rsidR="001C1D6E" w:rsidRPr="009032DC">
        <w:rPr>
          <w:rFonts w:cs="Times New Roman"/>
          <w:szCs w:val="28"/>
        </w:rPr>
        <w:t xml:space="preserve"> </w:t>
      </w:r>
      <w:r w:rsidRPr="009032DC">
        <w:rPr>
          <w:rFonts w:cs="Times New Roman"/>
          <w:szCs w:val="28"/>
          <w:lang w:val="vi-VN"/>
        </w:rPr>
        <w:t>“…(1) Hoàn thiện đồng bộ thể chế phát triển, trước hết là thể chế phát triển nền kinh tế thị trường định hướng xã hội chủ nghĩa…Tập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p>
    <w:p w14:paraId="60322CD5" w14:textId="77777777" w:rsidR="003533F8" w:rsidRPr="009032DC" w:rsidRDefault="003533F8" w:rsidP="003533F8">
      <w:pPr>
        <w:tabs>
          <w:tab w:val="right" w:leader="dot" w:pos="7920"/>
        </w:tabs>
        <w:spacing w:line="360" w:lineRule="exact"/>
        <w:ind w:firstLine="720"/>
        <w:jc w:val="both"/>
        <w:rPr>
          <w:szCs w:val="28"/>
        </w:rPr>
      </w:pPr>
      <w:r w:rsidRPr="009032DC">
        <w:rPr>
          <w:szCs w:val="28"/>
        </w:rPr>
        <w:lastRenderedPageBreak/>
        <w:t xml:space="preserve">- Tại Nghị quyết số 27/NQ-TW ngày 09/11/2022 của Ban Chấp hành  Trung ương Đảng khóa XIII về tiếp tục xây dựng và hoàn thiện Nhà nước pháp quyền xã hội chủ nghĩa Việt Nam trong giai đoạn mới nêu nhiệm vụ, giải pháp: </w:t>
      </w:r>
      <w:r w:rsidRPr="009032DC">
        <w:rPr>
          <w:i/>
          <w:szCs w:val="28"/>
        </w:rPr>
        <w:t>“</w:t>
      </w:r>
      <w:r w:rsidRPr="009032DC">
        <w:rPr>
          <w:rFonts w:cs="Times New Roman"/>
          <w:i/>
          <w:color w:val="000000"/>
          <w:szCs w:val="28"/>
          <w:shd w:val="clear" w:color="auto" w:fill="FFFFFF"/>
        </w:rPr>
        <w:t>Tăng cường vai trò, nâng cao trách nhiệm của bộ trưởng với tư cách thành viên Chính phủ trong quản lý vĩ mô và xây dựng chính sách. 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 Phát huy đầy đủ vị trí, vai trò của Chính phủ là cơ quan hành chính nhà nước cao nhất, thực hiện quyền hành pháp, là cơ quan chấp hành của Quốc hội; đề cao tính chủ động, sáng tạo, tập trung vào quản lý vĩ mô, xây dựng chính sách, pháp luật, chiến lược, quy hoạch, kế hoạch, công cụ kiểm tra, giám sát, bảo đảm tính thống nhất, thông suốt, kỷ luật, kỷ cương, hiệu lực, hiệu quả của nền hành chính quốc gia</w:t>
      </w:r>
      <w:r w:rsidRPr="009032DC">
        <w:rPr>
          <w:rFonts w:cs="Times New Roman"/>
          <w:color w:val="000000"/>
          <w:szCs w:val="28"/>
          <w:shd w:val="clear" w:color="auto" w:fill="FFFFFF"/>
        </w:rPr>
        <w:t>” (Mục IV.6).</w:t>
      </w:r>
    </w:p>
    <w:p w14:paraId="7FEEDE5D" w14:textId="77777777" w:rsidR="003533F8" w:rsidRPr="009032DC" w:rsidRDefault="003533F8" w:rsidP="003533F8">
      <w:pPr>
        <w:tabs>
          <w:tab w:val="right" w:leader="dot" w:pos="7920"/>
        </w:tabs>
        <w:spacing w:line="360" w:lineRule="exact"/>
        <w:ind w:firstLine="720"/>
        <w:jc w:val="both"/>
        <w:rPr>
          <w:szCs w:val="28"/>
        </w:rPr>
      </w:pPr>
      <w:r w:rsidRPr="009032DC">
        <w:rPr>
          <w:szCs w:val="28"/>
        </w:rPr>
        <w:t>- Tại Nghị quyết 66-NQ/TW ngày 30/4/2025 của Bộ Chính trị về đổi mới công tác xây dựng và thi hành pháp luật đáp ứng yêu cầu phát triển đất nước trong kỷ nguyên mới đã quán triệt quan điểm, chỉ đạo: “</w:t>
      </w:r>
      <w:r w:rsidRPr="009032DC">
        <w:rPr>
          <w:i/>
          <w:iCs/>
          <w:szCs w:val="28"/>
        </w:rPr>
        <w:t>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9032DC">
        <w:rPr>
          <w:szCs w:val="28"/>
        </w:rPr>
        <w:t>” (Mục I.3). Nghị quyết cũng chỉ đạo quan điểm đổi mới tư duy, định hướng xây dựng pháp luật: “</w:t>
      </w:r>
      <w:r w:rsidRPr="009032DC">
        <w:rPr>
          <w:rFonts w:cs="Times New Roman"/>
          <w:i/>
          <w:color w:val="000000"/>
          <w:szCs w:val="28"/>
          <w:shd w:val="clear" w:color="auto" w:fill="FFFFFF"/>
        </w:rPr>
        <w:t>Công tác xây dựng pháp luật phải thể chế hóa đầy đủ, đúng đắn, kịp thời chủ trương, đường lối của Đảng; xuất phát từ lợi ích toàn cục của đất nước</w:t>
      </w:r>
      <w:r w:rsidRPr="009032DC">
        <w:rPr>
          <w:i/>
          <w:iCs/>
          <w:szCs w:val="28"/>
        </w:rPr>
        <w:t xml:space="preserve"> …Các quy định của luật phải mang 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9032DC">
        <w:rPr>
          <w:szCs w:val="28"/>
        </w:rPr>
        <w:t>” (Mục III.2).</w:t>
      </w:r>
    </w:p>
    <w:p w14:paraId="183263FA" w14:textId="5EB78162" w:rsidR="003533F8" w:rsidRPr="009032DC" w:rsidRDefault="003533F8" w:rsidP="008C2BA7">
      <w:pPr>
        <w:tabs>
          <w:tab w:val="right" w:leader="dot" w:pos="7920"/>
        </w:tabs>
        <w:spacing w:line="360" w:lineRule="exact"/>
        <w:ind w:firstLine="720"/>
        <w:jc w:val="both"/>
        <w:rPr>
          <w:szCs w:val="28"/>
        </w:rPr>
      </w:pPr>
      <w:r w:rsidRPr="009032DC">
        <w:rPr>
          <w:szCs w:val="28"/>
        </w:rPr>
        <w:t>- Tại Nghị quyết số 68-NQ/TW ngày 04/5/2025 của Bộ Chính trị về phát triển kinh tế tư nhân đã đề ra quan điểm, chỉ đạo: “</w:t>
      </w:r>
      <w:r w:rsidRPr="009032DC">
        <w:rPr>
          <w:i/>
          <w:iCs/>
          <w:szCs w:val="28"/>
        </w:rPr>
        <w:t xml:space="preserve">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w:t>
      </w:r>
      <w:r w:rsidRPr="009032DC">
        <w:rPr>
          <w:i/>
          <w:iCs/>
          <w:szCs w:val="28"/>
        </w:rPr>
        <w:lastRenderedPageBreak/>
        <w:t>cường quốc phòng, an ninh, tăng cường đối ngoại và hội nhập quốc tế</w:t>
      </w:r>
      <w:r w:rsidRPr="009032DC">
        <w:rPr>
          <w:szCs w:val="28"/>
        </w:rPr>
        <w:t>” và “</w:t>
      </w:r>
      <w:r w:rsidRPr="009032DC">
        <w:rPr>
          <w:i/>
          <w:iCs/>
          <w:szCs w:val="28"/>
        </w:rPr>
        <w:t>bảo vệ quyền và lợi ích hợp pháp của doanh nghiệp và doanh nhân</w:t>
      </w:r>
      <w:r w:rsidRPr="009032DC">
        <w:rPr>
          <w:szCs w:val="28"/>
        </w:rPr>
        <w:t>” (Mục I.2 và Mục I.3).</w:t>
      </w:r>
    </w:p>
    <w:p w14:paraId="1858C154" w14:textId="77777777" w:rsidR="00A04E3F" w:rsidRPr="009032DC" w:rsidRDefault="00A04E3F" w:rsidP="00720ADC">
      <w:pPr>
        <w:tabs>
          <w:tab w:val="right" w:leader="dot" w:pos="7920"/>
        </w:tabs>
        <w:ind w:firstLine="720"/>
        <w:jc w:val="both"/>
        <w:rPr>
          <w:rFonts w:cs="Times New Roman"/>
          <w:szCs w:val="28"/>
          <w:lang w:val="vi-VN"/>
        </w:rPr>
      </w:pPr>
      <w:r w:rsidRPr="009032DC">
        <w:rPr>
          <w:rFonts w:cs="Times New Roman"/>
          <w:szCs w:val="28"/>
          <w:lang w:val="vi-VN"/>
        </w:rPr>
        <w:t>- Quyết định số 986/QĐ-TTg ngày 08/8</w:t>
      </w:r>
      <w:r w:rsidR="001C1D6E" w:rsidRPr="009032DC">
        <w:rPr>
          <w:rFonts w:cs="Times New Roman"/>
          <w:szCs w:val="28"/>
        </w:rPr>
        <w:t>/</w:t>
      </w:r>
      <w:r w:rsidRPr="009032DC">
        <w:rPr>
          <w:rFonts w:cs="Times New Roman"/>
          <w:szCs w:val="28"/>
          <w:lang w:val="vi-VN"/>
        </w:rPr>
        <w:t xml:space="preserve">2018 của Thủ tướng Chính phủ về việc phê duyệt chiến lược phát triển ngành ngân hàng Việt Nam đến năm 2025, định hướng đến năm 2030 xác định một trong những nhiệm vụ và giải pháp chủ yếu đối với BHTGVN là tăng cường năng lực tài chính, nâng cao năng lực hoạt động, hoàn thiện mô hình tổ chức, nâng cao trình độ cán bộ, áp dụng công nghệ hiện đại nhằm thực hiện tốt nhiệm vụ giám sát, kiểm tra, tham gia </w:t>
      </w:r>
      <w:r w:rsidRPr="009032DC">
        <w:rPr>
          <w:rFonts w:cs="Times New Roman"/>
          <w:spacing w:val="-4"/>
          <w:szCs w:val="28"/>
          <w:lang w:val="vi-VN"/>
        </w:rPr>
        <w:t>kiểm soát đặc biệt (KSĐB)</w:t>
      </w:r>
      <w:r w:rsidRPr="009032DC">
        <w:rPr>
          <w:rFonts w:cs="Times New Roman"/>
          <w:szCs w:val="28"/>
          <w:lang w:val="vi-VN"/>
        </w:rPr>
        <w:t>, phát hiện, cảnh báo sớm những rủi ro tiềm ẩn đối với tổ chức tham gia BHTG; tham gia tái cơ cấu có hiệu quả đối với các TCTD yếu kém; tính và thu phí BHTG, quản lý nguồn vốn đầu tư, tuyên truyền chính sách BHTG, chi trả bảo hiểm theo hướng phù hợp với thông lệ quốc tế và các quy định của pháp luật Việt Nam.</w:t>
      </w:r>
    </w:p>
    <w:p w14:paraId="1FFD81BE" w14:textId="77777777" w:rsidR="00A04E3F" w:rsidRPr="009032DC" w:rsidRDefault="00A04E3F" w:rsidP="00720ADC">
      <w:pPr>
        <w:ind w:firstLine="720"/>
        <w:jc w:val="both"/>
        <w:rPr>
          <w:rFonts w:cs="Times New Roman"/>
          <w:szCs w:val="28"/>
          <w:lang w:val="vi-VN"/>
        </w:rPr>
      </w:pPr>
      <w:r w:rsidRPr="009032DC">
        <w:rPr>
          <w:rFonts w:cs="Times New Roman"/>
          <w:szCs w:val="28"/>
          <w:lang w:val="de-DE"/>
        </w:rPr>
        <w:t xml:space="preserve">- Quyết định số 1660/QĐ-TTg ngày 30/12/2022 của Thủ tướng Chính phủ về việc phê duyệt Chiến lược phát triển BHTG đến năm 2025, định hướng đến năm 2030  đưa ra giải pháp chủ yếu về hoàn thiện cơ sở pháp lý là sửa đổi, bổ sung Luật BHTG và hệ thống văn bản hướng dẫn thi hành Luật BHTG; hoàn thiện quy định về chế độ tài chính của tổ chức BHTG; </w:t>
      </w:r>
      <w:r w:rsidR="001C1D6E" w:rsidRPr="009032DC">
        <w:rPr>
          <w:rFonts w:cs="Times New Roman"/>
          <w:szCs w:val="28"/>
          <w:lang w:val="de-DE"/>
        </w:rPr>
        <w:t xml:space="preserve">tăng </w:t>
      </w:r>
      <w:r w:rsidRPr="009032DC">
        <w:rPr>
          <w:rFonts w:cs="Times New Roman"/>
          <w:szCs w:val="28"/>
          <w:lang w:val="de-DE"/>
        </w:rPr>
        <w:t>cường năng lực tài chính thông qua việc cho phép tổ chức BHTG đa dạng hóa hình thức và danh mục đầu tư; bổ sung hình thức vay từ Ngân hàng Nhà nước Việt Nam trong trường hợp nguồn vốn của tổ chức bảo hiểm tiền gửi không đủ để trả tiền bảo hiểm...</w:t>
      </w:r>
    </w:p>
    <w:p w14:paraId="5B6721C6" w14:textId="77777777" w:rsidR="008924E9" w:rsidRPr="009032DC" w:rsidRDefault="00A04E3F" w:rsidP="00720ADC">
      <w:pPr>
        <w:tabs>
          <w:tab w:val="right" w:leader="dot" w:pos="7920"/>
        </w:tabs>
        <w:ind w:firstLine="720"/>
        <w:jc w:val="both"/>
        <w:rPr>
          <w:rFonts w:cs="Times New Roman"/>
          <w:szCs w:val="28"/>
          <w:lang w:val="pl-PL"/>
        </w:rPr>
      </w:pPr>
      <w:r w:rsidRPr="009032DC">
        <w:rPr>
          <w:rFonts w:cs="Times New Roman"/>
          <w:szCs w:val="28"/>
          <w:lang w:val="vi-VN"/>
        </w:rPr>
        <w:t>- Chỉ thị số 06/CT-TTg ngày 12/3/20</w:t>
      </w:r>
      <w:r w:rsidR="007A611C" w:rsidRPr="009032DC">
        <w:rPr>
          <w:rFonts w:cs="Times New Roman"/>
          <w:szCs w:val="28"/>
        </w:rPr>
        <w:t>19</w:t>
      </w:r>
      <w:r w:rsidRPr="009032DC">
        <w:rPr>
          <w:rFonts w:cs="Times New Roman"/>
          <w:szCs w:val="28"/>
          <w:lang w:val="vi-VN"/>
        </w:rPr>
        <w:t xml:space="preserve"> của Thủ tướng Chính phủ về tăng cường giải pháp đảm bảo an toàn hoạt động, củng cố vững chắc hệ thống quỹ tín dụng nhân dân (QTDND), trong đó yêu cầu (i) tăng cường vai trò và giao nhiệm vụ BHTGVN trong việc phối hợp tham gia, hỗ trợ chức năng kiểm tra, giám sát của NHNN đối với các QTDND; (ii) nghiên cứu đề xuất việc sửa đổi Luật BHTG để sử dụng nguồn tiền kết dư phí BHTG để xử lý các TCTD yếu kém.</w:t>
      </w:r>
      <w:r w:rsidRPr="009032DC">
        <w:rPr>
          <w:rFonts w:cs="Times New Roman"/>
          <w:szCs w:val="28"/>
          <w:lang w:val="pl-PL"/>
        </w:rPr>
        <w:t xml:space="preserve"> </w:t>
      </w:r>
    </w:p>
    <w:p w14:paraId="1E879B46" w14:textId="77777777" w:rsidR="00EF2BDD" w:rsidRPr="009032DC" w:rsidRDefault="00EF2BDD" w:rsidP="00EF2BDD">
      <w:pPr>
        <w:tabs>
          <w:tab w:val="right" w:leader="dot" w:pos="7920"/>
        </w:tabs>
        <w:ind w:firstLine="720"/>
        <w:jc w:val="both"/>
        <w:rPr>
          <w:rFonts w:cs="Times New Roman"/>
          <w:spacing w:val="-4"/>
          <w:szCs w:val="28"/>
          <w:lang w:val="vi-VN"/>
        </w:rPr>
      </w:pPr>
      <w:r w:rsidRPr="009032DC">
        <w:rPr>
          <w:rFonts w:cs="Times New Roman"/>
          <w:b/>
          <w:spacing w:val="-4"/>
          <w:szCs w:val="28"/>
          <w:lang w:val="vi-VN"/>
        </w:rPr>
        <w:t>4.</w:t>
      </w:r>
      <w:r w:rsidRPr="009032DC">
        <w:rPr>
          <w:rFonts w:cs="Times New Roman"/>
          <w:spacing w:val="-4"/>
          <w:szCs w:val="28"/>
          <w:lang w:val="vi-VN"/>
        </w:rPr>
        <w:t xml:space="preserve"> Bên cạnh đó, ngày 18/01/2024, Quốc hội đã thông qua Luật Các TCTD. Luật các TCTD năm 2024 đã sửa đổi, bổ sung một số quy định về quyền, nghĩa vụ của BHTGVN tham gia vào quá trình can thiệp sớm, kiểm soát đặc biệt TCTD. Tuy nhiên một số nội dung Luật các TCTD không quy định chi tiết mà dẫn chiếu thực hiện theo pháp luật về BHTG. Điều này đặt ra yêu cầu sửa đổi, bổ sung Luật BHTG để thống nhất với quy định của Luật Các TCTD và có cơ sở để BHTGVN thực hiện hiệu quả nhiệm vụ được giao, góp phần vào việc duy trì sự ổn định của hệ thống các TCTD</w:t>
      </w:r>
    </w:p>
    <w:p w14:paraId="535C86F3" w14:textId="77777777" w:rsidR="00A04E3F" w:rsidRPr="009032DC" w:rsidRDefault="00A04E3F" w:rsidP="00720ADC">
      <w:pPr>
        <w:tabs>
          <w:tab w:val="right" w:leader="dot" w:pos="7920"/>
        </w:tabs>
        <w:ind w:firstLine="720"/>
        <w:jc w:val="both"/>
        <w:rPr>
          <w:rFonts w:cs="Times New Roman"/>
          <w:szCs w:val="28"/>
          <w:lang w:val="pl-PL"/>
        </w:rPr>
      </w:pPr>
      <w:r w:rsidRPr="009032DC">
        <w:rPr>
          <w:rFonts w:cs="Times New Roman"/>
          <w:szCs w:val="28"/>
          <w:lang w:val="pl-PL"/>
        </w:rPr>
        <w:t>Như vậy, từ bối cảnh nêu trên, việc sửa đổi, bổ sung Luật BHTG là yêu cầu cấp thiết để Luật BHTG được triển khai hiệu quả trong thực tiễn, thống nhất với các quy định pháp luật khác có liên quan và là cơ sở pháp lý cho hoạt động của BHTGVN phát huy được vai trò, vị thế của tổ chức BHTG.</w:t>
      </w:r>
    </w:p>
    <w:p w14:paraId="1FB1ECCC" w14:textId="77777777" w:rsidR="00A04E3F" w:rsidRPr="009032DC" w:rsidRDefault="00815D7E" w:rsidP="00720ADC">
      <w:pPr>
        <w:tabs>
          <w:tab w:val="right" w:leader="dot" w:pos="7920"/>
        </w:tabs>
        <w:ind w:firstLine="720"/>
        <w:jc w:val="both"/>
        <w:rPr>
          <w:rFonts w:cs="Times New Roman"/>
          <w:b/>
          <w:szCs w:val="28"/>
          <w:lang w:val="pl-PL"/>
        </w:rPr>
      </w:pPr>
      <w:r w:rsidRPr="009032DC">
        <w:rPr>
          <w:rFonts w:cs="Times New Roman"/>
          <w:b/>
          <w:szCs w:val="28"/>
          <w:lang w:val="pl-PL"/>
        </w:rPr>
        <w:lastRenderedPageBreak/>
        <w:t>II</w:t>
      </w:r>
      <w:r w:rsidR="00A04E3F" w:rsidRPr="009032DC">
        <w:rPr>
          <w:rFonts w:cs="Times New Roman"/>
          <w:b/>
          <w:szCs w:val="28"/>
          <w:lang w:val="pl-PL"/>
        </w:rPr>
        <w:t>. Mục tiêu xây dựng chính sách</w:t>
      </w:r>
    </w:p>
    <w:p w14:paraId="07D623C2" w14:textId="1A6B3159" w:rsidR="00A04E3F" w:rsidRPr="009032DC" w:rsidRDefault="00A04E3F" w:rsidP="009169B2">
      <w:pPr>
        <w:tabs>
          <w:tab w:val="right" w:leader="dot" w:pos="7920"/>
        </w:tabs>
        <w:ind w:firstLine="720"/>
        <w:jc w:val="both"/>
        <w:rPr>
          <w:rFonts w:cs="Times New Roman"/>
          <w:szCs w:val="28"/>
          <w:lang w:val="pl-PL"/>
        </w:rPr>
      </w:pPr>
      <w:r w:rsidRPr="009032DC">
        <w:rPr>
          <w:rFonts w:cs="Times New Roman"/>
          <w:szCs w:val="28"/>
          <w:lang w:val="pl-PL"/>
        </w:rPr>
        <w:t>Để xử lý, giải quyết các vấn đề khó khăn, vướng mắc tại Luật BHTG</w:t>
      </w:r>
      <w:r w:rsidR="00C9364C" w:rsidRPr="009032DC">
        <w:rPr>
          <w:rFonts w:cs="Times New Roman"/>
          <w:szCs w:val="28"/>
          <w:lang w:val="pl-PL"/>
        </w:rPr>
        <w:t xml:space="preserve">, </w:t>
      </w:r>
      <w:r w:rsidR="00137BD1" w:rsidRPr="009032DC">
        <w:rPr>
          <w:rFonts w:cs="Times New Roman"/>
          <w:szCs w:val="28"/>
          <w:lang w:val="pl-PL"/>
        </w:rPr>
        <w:t xml:space="preserve">đảm bảo sự đồng bộ của pháp luật, đồng thời </w:t>
      </w:r>
      <w:r w:rsidR="00C9364C" w:rsidRPr="009032DC">
        <w:rPr>
          <w:rFonts w:cs="Times New Roman"/>
          <w:szCs w:val="28"/>
          <w:lang w:val="pl-PL"/>
        </w:rPr>
        <w:t>bảo vệ tốt hơn quyền và lợi ích hợp pháp của người gửi tiền</w:t>
      </w:r>
      <w:r w:rsidR="005C112C" w:rsidRPr="009032DC">
        <w:rPr>
          <w:rFonts w:cs="Times New Roman"/>
          <w:szCs w:val="28"/>
          <w:lang w:val="pl-PL"/>
        </w:rPr>
        <w:t xml:space="preserve">, </w:t>
      </w:r>
      <w:r w:rsidR="001D18CF" w:rsidRPr="009032DC">
        <w:rPr>
          <w:rFonts w:cs="Times New Roman"/>
          <w:szCs w:val="28"/>
          <w:lang w:val="pl-PL"/>
        </w:rPr>
        <w:t>nâng cao vai trò của BHTG</w:t>
      </w:r>
      <w:r w:rsidR="0019232B" w:rsidRPr="009032DC">
        <w:rPr>
          <w:rFonts w:cs="Times New Roman"/>
          <w:szCs w:val="28"/>
          <w:lang w:val="pl-PL"/>
        </w:rPr>
        <w:t>, mục tiêu chính sách</w:t>
      </w:r>
      <w:r w:rsidR="009D4B56" w:rsidRPr="009032DC">
        <w:rPr>
          <w:rFonts w:cs="Times New Roman"/>
          <w:szCs w:val="28"/>
          <w:lang w:val="pl-PL"/>
        </w:rPr>
        <w:t xml:space="preserve"> đặt ra là phải tạo dựng được </w:t>
      </w:r>
      <w:r w:rsidR="0019232B" w:rsidRPr="009032DC">
        <w:rPr>
          <w:rFonts w:cs="Times New Roman"/>
          <w:szCs w:val="28"/>
          <w:lang w:val="pl-PL"/>
        </w:rPr>
        <w:t>cơ sở</w:t>
      </w:r>
      <w:r w:rsidR="00C9364C" w:rsidRPr="009032DC">
        <w:rPr>
          <w:rFonts w:cs="Times New Roman"/>
          <w:szCs w:val="28"/>
          <w:lang w:val="pl-PL"/>
        </w:rPr>
        <w:t xml:space="preserve"> </w:t>
      </w:r>
      <w:r w:rsidR="00C26E2C" w:rsidRPr="009032DC">
        <w:rPr>
          <w:rFonts w:cs="Times New Roman"/>
          <w:szCs w:val="28"/>
          <w:lang w:val="pl-PL"/>
        </w:rPr>
        <w:t>để</w:t>
      </w:r>
      <w:r w:rsidRPr="009032DC">
        <w:rPr>
          <w:rFonts w:cs="Times New Roman"/>
          <w:szCs w:val="28"/>
          <w:lang w:val="pl-PL"/>
        </w:rPr>
        <w:t xml:space="preserve"> BHTGVN thực hiện tốt hơn</w:t>
      </w:r>
      <w:r w:rsidR="00EF2BDD" w:rsidRPr="009032DC">
        <w:rPr>
          <w:rFonts w:cs="Times New Roman"/>
          <w:szCs w:val="28"/>
          <w:lang w:val="pl-PL"/>
        </w:rPr>
        <w:t xml:space="preserve"> nữa</w:t>
      </w:r>
      <w:r w:rsidRPr="009032DC">
        <w:rPr>
          <w:rFonts w:cs="Times New Roman"/>
          <w:szCs w:val="28"/>
          <w:lang w:val="pl-PL"/>
        </w:rPr>
        <w:t xml:space="preserve"> nhiệm vụ được giao. </w:t>
      </w:r>
      <w:r w:rsidR="002E0049" w:rsidRPr="009032DC">
        <w:rPr>
          <w:rFonts w:cs="Times New Roman"/>
          <w:szCs w:val="28"/>
          <w:lang w:val="pl-PL"/>
        </w:rPr>
        <w:t>Cụ thể, v</w:t>
      </w:r>
      <w:r w:rsidRPr="009032DC">
        <w:rPr>
          <w:rFonts w:cs="Times New Roman"/>
          <w:szCs w:val="28"/>
          <w:lang w:val="pl-PL"/>
        </w:rPr>
        <w:t xml:space="preserve">iệc sửa đổi Luật BHTG </w:t>
      </w:r>
      <w:r w:rsidR="003C2BE9" w:rsidRPr="009032DC">
        <w:rPr>
          <w:rFonts w:cs="Times New Roman"/>
          <w:szCs w:val="28"/>
          <w:lang w:val="pl-PL"/>
        </w:rPr>
        <w:t>cần bám sát</w:t>
      </w:r>
      <w:r w:rsidRPr="009032DC">
        <w:rPr>
          <w:rFonts w:cs="Times New Roman"/>
          <w:szCs w:val="28"/>
          <w:lang w:val="pl-PL"/>
        </w:rPr>
        <w:t xml:space="preserve"> các mục tiêu:</w:t>
      </w:r>
    </w:p>
    <w:p w14:paraId="3D266E31" w14:textId="77777777" w:rsidR="00A04E3F" w:rsidRPr="009032DC" w:rsidRDefault="00A04E3F" w:rsidP="00720ADC">
      <w:pPr>
        <w:tabs>
          <w:tab w:val="right" w:leader="dot" w:pos="7920"/>
        </w:tabs>
        <w:ind w:firstLine="720"/>
        <w:jc w:val="both"/>
        <w:rPr>
          <w:rFonts w:cs="Times New Roman"/>
          <w:szCs w:val="28"/>
          <w:lang w:val="pl-PL"/>
        </w:rPr>
      </w:pPr>
      <w:r w:rsidRPr="009032DC">
        <w:rPr>
          <w:rFonts w:cs="Times New Roman"/>
          <w:szCs w:val="28"/>
          <w:lang w:val="pl-PL"/>
        </w:rPr>
        <w:t xml:space="preserve">Thứ nhất, Luật BHTG (sửa đổi) cần bám sát, cụ thể hóa chủ trương, đường lối của Đảng, chính sách của Nhà nước về BHTG và về vấn đề cơ cấu lại TCTD yếu kém. Đặc biệt là định hướng sử dụng công cụ BHTG một cách hiệu quả vào quá trình cơ cấu lại TCTD để xử lý nợ xấu. </w:t>
      </w:r>
    </w:p>
    <w:p w14:paraId="065E27CB" w14:textId="77777777" w:rsidR="00A04E3F" w:rsidRPr="009032DC" w:rsidRDefault="00A04E3F" w:rsidP="00720ADC">
      <w:pPr>
        <w:tabs>
          <w:tab w:val="right" w:leader="dot" w:pos="7920"/>
        </w:tabs>
        <w:ind w:firstLine="720"/>
        <w:jc w:val="both"/>
        <w:rPr>
          <w:rFonts w:cs="Times New Roman"/>
          <w:szCs w:val="28"/>
          <w:lang w:val="pl-PL"/>
        </w:rPr>
      </w:pPr>
      <w:r w:rsidRPr="009032DC">
        <w:rPr>
          <w:rFonts w:cs="Times New Roman"/>
          <w:szCs w:val="28"/>
          <w:lang w:val="pl-PL"/>
        </w:rPr>
        <w:t xml:space="preserve">Thứ hai, Luật BHTG </w:t>
      </w:r>
      <w:r w:rsidR="00B03DB8" w:rsidRPr="009032DC">
        <w:rPr>
          <w:rFonts w:cs="Times New Roman"/>
          <w:szCs w:val="28"/>
          <w:lang w:val="pl-PL"/>
        </w:rPr>
        <w:t>(</w:t>
      </w:r>
      <w:r w:rsidRPr="009032DC">
        <w:rPr>
          <w:rFonts w:cs="Times New Roman"/>
          <w:szCs w:val="28"/>
          <w:lang w:val="pl-PL"/>
        </w:rPr>
        <w:t>sửa đổi</w:t>
      </w:r>
      <w:r w:rsidR="00B03DB8" w:rsidRPr="009032DC">
        <w:rPr>
          <w:rFonts w:cs="Times New Roman"/>
          <w:szCs w:val="28"/>
          <w:lang w:val="pl-PL"/>
        </w:rPr>
        <w:t>)</w:t>
      </w:r>
      <w:r w:rsidRPr="009032DC">
        <w:rPr>
          <w:rFonts w:cs="Times New Roman"/>
          <w:szCs w:val="28"/>
          <w:lang w:val="pl-PL"/>
        </w:rPr>
        <w:t xml:space="preserve"> cần được xây dựng theo hướng khắc phục những bất cập, hạn chế qua quá trình thực thi Luật BHTG từ năm 2013 đến nay.</w:t>
      </w:r>
    </w:p>
    <w:p w14:paraId="65294FFD" w14:textId="77777777" w:rsidR="00A04E3F" w:rsidRPr="009032DC" w:rsidRDefault="00A04E3F" w:rsidP="00720ADC">
      <w:pPr>
        <w:tabs>
          <w:tab w:val="right" w:leader="dot" w:pos="7920"/>
        </w:tabs>
        <w:ind w:firstLine="720"/>
        <w:jc w:val="both"/>
        <w:rPr>
          <w:rFonts w:cs="Times New Roman"/>
          <w:szCs w:val="28"/>
          <w:lang w:val="pl-PL"/>
        </w:rPr>
      </w:pPr>
      <w:r w:rsidRPr="009032DC">
        <w:rPr>
          <w:rFonts w:cs="Times New Roman"/>
          <w:szCs w:val="28"/>
          <w:lang w:val="pl-PL"/>
        </w:rPr>
        <w:t xml:space="preserve">Thứ ba, Luật BHTG </w:t>
      </w:r>
      <w:r w:rsidR="00B03DB8" w:rsidRPr="009032DC">
        <w:rPr>
          <w:rFonts w:cs="Times New Roman"/>
          <w:szCs w:val="28"/>
          <w:lang w:val="pl-PL"/>
        </w:rPr>
        <w:t>(</w:t>
      </w:r>
      <w:r w:rsidRPr="009032DC">
        <w:rPr>
          <w:rFonts w:cs="Times New Roman"/>
          <w:szCs w:val="28"/>
          <w:lang w:val="pl-PL"/>
        </w:rPr>
        <w:t>sửa đổi</w:t>
      </w:r>
      <w:r w:rsidR="00B03DB8" w:rsidRPr="009032DC">
        <w:rPr>
          <w:rFonts w:cs="Times New Roman"/>
          <w:szCs w:val="28"/>
          <w:lang w:val="pl-PL"/>
        </w:rPr>
        <w:t xml:space="preserve">) </w:t>
      </w:r>
      <w:r w:rsidRPr="009032DC">
        <w:rPr>
          <w:rFonts w:cs="Times New Roman"/>
          <w:szCs w:val="28"/>
          <w:lang w:val="pl-PL"/>
        </w:rPr>
        <w:t>cần theo hướng đồng bộ với các quy định pháp luật khác có liên quan để việc thực thi đạt hiệu quả trong thực tế.</w:t>
      </w:r>
    </w:p>
    <w:p w14:paraId="7CEE946B" w14:textId="77777777" w:rsidR="00A04E3F" w:rsidRPr="009032DC" w:rsidRDefault="00A04E3F" w:rsidP="00720ADC">
      <w:pPr>
        <w:tabs>
          <w:tab w:val="right" w:leader="dot" w:pos="7920"/>
        </w:tabs>
        <w:ind w:firstLine="720"/>
        <w:jc w:val="both"/>
        <w:rPr>
          <w:rFonts w:cs="Times New Roman"/>
          <w:szCs w:val="28"/>
          <w:lang w:val="pl-PL"/>
        </w:rPr>
      </w:pPr>
      <w:r w:rsidRPr="009032DC">
        <w:rPr>
          <w:rFonts w:cs="Times New Roman"/>
          <w:szCs w:val="28"/>
          <w:lang w:val="pl-PL"/>
        </w:rPr>
        <w:t xml:space="preserve">Thứ tư, Luật BHTG </w:t>
      </w:r>
      <w:r w:rsidR="00B03DB8" w:rsidRPr="009032DC">
        <w:rPr>
          <w:rFonts w:cs="Times New Roman"/>
          <w:szCs w:val="28"/>
          <w:lang w:val="pl-PL"/>
        </w:rPr>
        <w:t>(</w:t>
      </w:r>
      <w:r w:rsidRPr="009032DC">
        <w:rPr>
          <w:rFonts w:cs="Times New Roman"/>
          <w:szCs w:val="28"/>
          <w:lang w:val="pl-PL"/>
        </w:rPr>
        <w:t>sửa đổi</w:t>
      </w:r>
      <w:r w:rsidR="00B03DB8" w:rsidRPr="009032DC">
        <w:rPr>
          <w:rFonts w:cs="Times New Roman"/>
          <w:szCs w:val="28"/>
          <w:lang w:val="pl-PL"/>
        </w:rPr>
        <w:t>)</w:t>
      </w:r>
      <w:r w:rsidRPr="009032DC">
        <w:rPr>
          <w:rFonts w:cs="Times New Roman"/>
          <w:szCs w:val="28"/>
          <w:lang w:val="pl-PL"/>
        </w:rPr>
        <w:t xml:space="preserve"> </w:t>
      </w:r>
      <w:r w:rsidR="00B03DB8" w:rsidRPr="009032DC">
        <w:rPr>
          <w:rFonts w:cs="Times New Roman"/>
          <w:szCs w:val="28"/>
          <w:lang w:val="pl-PL"/>
        </w:rPr>
        <w:t xml:space="preserve">cần </w:t>
      </w:r>
      <w:r w:rsidRPr="009032DC">
        <w:rPr>
          <w:rFonts w:cs="Times New Roman"/>
          <w:szCs w:val="28"/>
          <w:lang w:val="pl-PL"/>
        </w:rPr>
        <w:t>theo hướng bổ sung chức năng, nhiệm vụ mới của BHTGVN, trên cơ sở tham khảo, học tập kinh nghiệm xây dựng Luật BHTG của các nước, tham khảo hướng dẫn phát triển hệ thống BHTG hiệu quả của các tổ chức quốc tế.</w:t>
      </w:r>
    </w:p>
    <w:p w14:paraId="67C0C235" w14:textId="77777777" w:rsidR="00220B0A" w:rsidRPr="009032DC" w:rsidRDefault="00815D7E" w:rsidP="00720ADC">
      <w:pPr>
        <w:suppressAutoHyphens/>
        <w:ind w:firstLine="709"/>
        <w:jc w:val="both"/>
        <w:rPr>
          <w:rFonts w:cs="Times New Roman"/>
          <w:b/>
          <w:spacing w:val="2"/>
          <w:szCs w:val="28"/>
          <w:lang w:val="nl-NL" w:eastAsia="zh-CN"/>
        </w:rPr>
      </w:pPr>
      <w:r w:rsidRPr="009032DC">
        <w:rPr>
          <w:rFonts w:cs="Times New Roman"/>
          <w:b/>
          <w:spacing w:val="2"/>
          <w:szCs w:val="28"/>
          <w:lang w:val="nl-NL" w:eastAsia="zh-CN"/>
        </w:rPr>
        <w:t>B</w:t>
      </w:r>
      <w:r w:rsidR="00220B0A" w:rsidRPr="009032DC">
        <w:rPr>
          <w:rFonts w:cs="Times New Roman"/>
          <w:b/>
          <w:spacing w:val="2"/>
          <w:szCs w:val="28"/>
          <w:lang w:val="nl-NL" w:eastAsia="zh-CN"/>
        </w:rPr>
        <w:t>. ĐÁNH GIÁ TÁC ĐỘNG CỦA CHÍNH SÁCH</w:t>
      </w:r>
    </w:p>
    <w:p w14:paraId="68E75653" w14:textId="77777777" w:rsidR="00220B0A" w:rsidRPr="009032DC" w:rsidRDefault="00815D7E" w:rsidP="00911675">
      <w:pPr>
        <w:overflowPunct w:val="0"/>
        <w:autoSpaceDE w:val="0"/>
        <w:autoSpaceDN w:val="0"/>
        <w:adjustRightInd w:val="0"/>
        <w:spacing w:line="360" w:lineRule="exact"/>
        <w:ind w:firstLine="720"/>
        <w:jc w:val="both"/>
        <w:rPr>
          <w:rFonts w:eastAsia="Times New Roman"/>
          <w:b/>
          <w:iCs/>
          <w:color w:val="000000"/>
          <w:szCs w:val="28"/>
          <w:lang w:val="nl-NL"/>
        </w:rPr>
      </w:pPr>
      <w:r w:rsidRPr="009032DC">
        <w:rPr>
          <w:rFonts w:eastAsia="Times New Roman" w:cs="Times New Roman"/>
          <w:b/>
          <w:szCs w:val="28"/>
          <w:lang w:val="nl-NL"/>
        </w:rPr>
        <w:t>I</w:t>
      </w:r>
      <w:r w:rsidR="00220B0A" w:rsidRPr="009032DC">
        <w:rPr>
          <w:rFonts w:eastAsia="Times New Roman" w:cs="Times New Roman"/>
          <w:b/>
          <w:szCs w:val="28"/>
          <w:lang w:val="nl-NL"/>
        </w:rPr>
        <w:t xml:space="preserve">. </w:t>
      </w:r>
      <w:r w:rsidR="00911675" w:rsidRPr="009032DC">
        <w:rPr>
          <w:rFonts w:eastAsia="Times New Roman"/>
          <w:b/>
          <w:bCs/>
          <w:szCs w:val="28"/>
          <w:lang w:val="vi-VN" w:eastAsia="vi-VN"/>
        </w:rPr>
        <w:t xml:space="preserve">Chính sách </w:t>
      </w:r>
      <w:r w:rsidR="00911675" w:rsidRPr="009032DC">
        <w:rPr>
          <w:rFonts w:eastAsia="Times New Roman"/>
          <w:b/>
          <w:bCs/>
          <w:szCs w:val="28"/>
          <w:lang w:eastAsia="vi-VN"/>
        </w:rPr>
        <w:t>1</w:t>
      </w:r>
      <w:r w:rsidR="00911675" w:rsidRPr="009032DC">
        <w:rPr>
          <w:rFonts w:eastAsia="Times New Roman"/>
          <w:b/>
          <w:bCs/>
          <w:szCs w:val="28"/>
          <w:lang w:val="vi-VN" w:eastAsia="vi-VN"/>
        </w:rPr>
        <w:t xml:space="preserve">: </w:t>
      </w:r>
      <w:r w:rsidR="00911675" w:rsidRPr="009032DC">
        <w:rPr>
          <w:rFonts w:eastAsia="Times New Roman"/>
          <w:b/>
          <w:iCs/>
          <w:color w:val="000000"/>
          <w:szCs w:val="28"/>
          <w:lang w:val="nl-NL"/>
        </w:rPr>
        <w:t>Hoàn thiện cơ chế tài chính để nâng cao hiệu quả, năng lực tài chính cho tổ chức bảo hiểm tiền gửi</w:t>
      </w:r>
      <w:r w:rsidR="006028E4" w:rsidRPr="009032DC">
        <w:rPr>
          <w:rFonts w:eastAsia="Times New Roman"/>
          <w:b/>
          <w:iCs/>
          <w:color w:val="000000"/>
          <w:szCs w:val="28"/>
          <w:lang w:val="nl-NL"/>
        </w:rPr>
        <w:t>:</w:t>
      </w:r>
    </w:p>
    <w:p w14:paraId="0DE79DA6" w14:textId="77777777" w:rsidR="00815D7E" w:rsidRPr="009032DC" w:rsidRDefault="00815D7E" w:rsidP="000D40A8">
      <w:pPr>
        <w:ind w:firstLine="709"/>
        <w:jc w:val="both"/>
        <w:textAlignment w:val="baseline"/>
        <w:rPr>
          <w:rFonts w:cs="Times New Roman"/>
          <w:b/>
          <w:spacing w:val="2"/>
          <w:szCs w:val="28"/>
          <w:lang w:val="nl-NL" w:eastAsia="zh-CN"/>
        </w:rPr>
      </w:pPr>
      <w:r w:rsidRPr="009032DC">
        <w:rPr>
          <w:rFonts w:cs="Times New Roman"/>
          <w:b/>
          <w:spacing w:val="2"/>
          <w:szCs w:val="28"/>
          <w:lang w:val="nl-NL" w:eastAsia="zh-CN"/>
        </w:rPr>
        <w:t xml:space="preserve">1. </w:t>
      </w:r>
      <w:r w:rsidRPr="009032DC">
        <w:rPr>
          <w:rFonts w:eastAsiaTheme="majorEastAsia" w:cs="Times New Roman"/>
          <w:b/>
          <w:iCs/>
          <w:color w:val="000000" w:themeColor="text1"/>
          <w:spacing w:val="-6"/>
          <w:kern w:val="2"/>
          <w:szCs w:val="28"/>
          <w:lang w:val="nl-NL"/>
        </w:rPr>
        <w:t>Chính sách về nguồn vốn hoạt động của tổ chức BHTG</w:t>
      </w:r>
      <w:r w:rsidR="006028E4" w:rsidRPr="009032DC">
        <w:rPr>
          <w:rFonts w:eastAsiaTheme="majorEastAsia" w:cs="Times New Roman"/>
          <w:b/>
          <w:iCs/>
          <w:color w:val="000000" w:themeColor="text1"/>
          <w:spacing w:val="-6"/>
          <w:kern w:val="2"/>
          <w:szCs w:val="28"/>
          <w:lang w:val="nl-NL"/>
        </w:rPr>
        <w:t>:</w:t>
      </w:r>
    </w:p>
    <w:p w14:paraId="0997A793" w14:textId="77777777" w:rsidR="000D40A8" w:rsidRPr="009032DC" w:rsidRDefault="00220B0A" w:rsidP="000D40A8">
      <w:pPr>
        <w:ind w:firstLine="709"/>
        <w:jc w:val="both"/>
        <w:textAlignment w:val="baseline"/>
        <w:rPr>
          <w:rFonts w:cs="Times New Roman"/>
          <w:b/>
          <w:spacing w:val="2"/>
          <w:szCs w:val="28"/>
          <w:lang w:val="nl-NL" w:eastAsia="zh-CN"/>
        </w:rPr>
      </w:pPr>
      <w:r w:rsidRPr="009032DC">
        <w:rPr>
          <w:rFonts w:cs="Times New Roman"/>
          <w:b/>
          <w:spacing w:val="2"/>
          <w:szCs w:val="28"/>
          <w:lang w:val="nl-NL" w:eastAsia="zh-CN"/>
        </w:rPr>
        <w:t xml:space="preserve">1.1. </w:t>
      </w:r>
      <w:r w:rsidR="0009205E" w:rsidRPr="009032DC">
        <w:rPr>
          <w:rFonts w:cs="Times New Roman"/>
          <w:b/>
          <w:spacing w:val="2"/>
          <w:szCs w:val="28"/>
          <w:lang w:val="nl-NL" w:eastAsia="zh-CN"/>
        </w:rPr>
        <w:t>Đánh giá tác động</w:t>
      </w:r>
      <w:r w:rsidR="00951985" w:rsidRPr="009032DC">
        <w:rPr>
          <w:rFonts w:cs="Times New Roman"/>
          <w:b/>
          <w:spacing w:val="2"/>
          <w:szCs w:val="28"/>
          <w:lang w:val="nl-NL" w:eastAsia="zh-CN"/>
        </w:rPr>
        <w:t>:</w:t>
      </w:r>
    </w:p>
    <w:p w14:paraId="1A0463B5" w14:textId="30773267" w:rsidR="00551F3B" w:rsidRPr="009032DC" w:rsidRDefault="003345E1" w:rsidP="0009205E">
      <w:pPr>
        <w:overflowPunct w:val="0"/>
        <w:autoSpaceDE w:val="0"/>
        <w:autoSpaceDN w:val="0"/>
        <w:adjustRightInd w:val="0"/>
        <w:ind w:firstLine="720"/>
        <w:jc w:val="both"/>
        <w:rPr>
          <w:rFonts w:cs="Times New Roman"/>
          <w:spacing w:val="2"/>
          <w:szCs w:val="28"/>
          <w:lang w:val="nl-NL" w:eastAsia="zh-CN"/>
        </w:rPr>
      </w:pPr>
      <w:r w:rsidRPr="009032DC">
        <w:rPr>
          <w:rFonts w:cs="Times New Roman"/>
          <w:b/>
          <w:spacing w:val="2"/>
          <w:szCs w:val="28"/>
          <w:lang w:val="nl-NL" w:eastAsia="zh-CN"/>
        </w:rPr>
        <w:t>1.1.1</w:t>
      </w:r>
      <w:r w:rsidR="00551F3B" w:rsidRPr="009032DC">
        <w:rPr>
          <w:rFonts w:cs="Times New Roman"/>
          <w:b/>
          <w:spacing w:val="2"/>
          <w:szCs w:val="28"/>
          <w:lang w:val="nl-NL" w:eastAsia="zh-CN"/>
        </w:rPr>
        <w:t xml:space="preserve">. </w:t>
      </w:r>
      <w:r w:rsidR="0009205E" w:rsidRPr="009032DC">
        <w:rPr>
          <w:rFonts w:cs="Times New Roman"/>
          <w:b/>
          <w:spacing w:val="2"/>
          <w:szCs w:val="28"/>
          <w:lang w:val="nl-NL" w:eastAsia="zh-CN"/>
        </w:rPr>
        <w:t xml:space="preserve">Giải pháp 1: </w:t>
      </w:r>
      <w:r w:rsidR="007C1F4B" w:rsidRPr="009032DC">
        <w:rPr>
          <w:szCs w:val="28"/>
          <w:lang w:val="vi-VN"/>
        </w:rPr>
        <w:t>Sửa đổi, bổ sung một số q</w:t>
      </w:r>
      <w:r w:rsidR="007C1F4B" w:rsidRPr="009032DC">
        <w:rPr>
          <w:rFonts w:eastAsia="Times New Roman"/>
          <w:bCs/>
          <w:szCs w:val="28"/>
          <w:lang w:val="vi-VN" w:eastAsia="vi-VN"/>
        </w:rPr>
        <w:t xml:space="preserve">uy định liên quan đến </w:t>
      </w:r>
      <w:r w:rsidR="007C1F4B" w:rsidRPr="009032DC">
        <w:rPr>
          <w:rFonts w:eastAsia="Times New Roman"/>
          <w:bCs/>
          <w:szCs w:val="28"/>
          <w:lang w:val="nl-NL" w:eastAsia="vi-VN"/>
        </w:rPr>
        <w:t>chế độ tài chính của tổ chức BHTG theo hướng rõ ràng, minh bạch, có cơ chế để tổ chức BHTG nâng cao năng lực tài chính thực hiện các nhiệm vụ được giao</w:t>
      </w:r>
      <w:r w:rsidR="00F17964" w:rsidRPr="009032DC">
        <w:rPr>
          <w:rFonts w:eastAsia="Times New Roman"/>
          <w:bCs/>
          <w:szCs w:val="28"/>
          <w:lang w:val="nl-NL" w:eastAsia="vi-VN"/>
        </w:rPr>
        <w:t>, bao gồm</w:t>
      </w:r>
      <w:r w:rsidR="00551F3B" w:rsidRPr="009032DC">
        <w:rPr>
          <w:rFonts w:cs="Times New Roman"/>
          <w:spacing w:val="2"/>
          <w:szCs w:val="28"/>
          <w:lang w:val="nl-NL" w:eastAsia="zh-CN"/>
        </w:rPr>
        <w:t>:</w:t>
      </w:r>
    </w:p>
    <w:p w14:paraId="3571DE29" w14:textId="77777777" w:rsidR="00551F3B" w:rsidRPr="009032DC" w:rsidRDefault="00551F3B" w:rsidP="00551F3B">
      <w:pPr>
        <w:overflowPunct w:val="0"/>
        <w:autoSpaceDE w:val="0"/>
        <w:autoSpaceDN w:val="0"/>
        <w:adjustRightInd w:val="0"/>
        <w:ind w:firstLine="720"/>
        <w:jc w:val="both"/>
        <w:rPr>
          <w:rFonts w:cs="Times New Roman"/>
          <w:szCs w:val="28"/>
          <w:lang w:val="nl-NL"/>
        </w:rPr>
      </w:pPr>
      <w:r w:rsidRPr="009032DC">
        <w:rPr>
          <w:rFonts w:cs="Times New Roman"/>
          <w:szCs w:val="28"/>
          <w:lang w:val="nl-NL"/>
        </w:rPr>
        <w:t>- Sửa đổi, bổ sung quy định về nguồn vốn hoạt động của tổ chức BHTG bao gồm: (i) Vốn điều lệ của tổ chức BHTG do nhà nước cấp; (ii) Vốn vay; (iii) Quỹ dự phòng nghiệp vụ; (iv) Quỹ đầu tư phát triển; (v) Quỹ dự phòng tài chính; (vi) Vốn hợp pháp khác theo quy định của pháp luật.</w:t>
      </w:r>
    </w:p>
    <w:p w14:paraId="6C64A8B4" w14:textId="77777777" w:rsidR="00551F3B" w:rsidRPr="009032DC" w:rsidRDefault="00551F3B" w:rsidP="00551F3B">
      <w:pPr>
        <w:overflowPunct w:val="0"/>
        <w:autoSpaceDE w:val="0"/>
        <w:autoSpaceDN w:val="0"/>
        <w:adjustRightInd w:val="0"/>
        <w:ind w:firstLine="720"/>
        <w:jc w:val="both"/>
        <w:rPr>
          <w:rFonts w:cs="Times New Roman"/>
          <w:szCs w:val="28"/>
          <w:lang w:val="nl-NL"/>
        </w:rPr>
      </w:pPr>
      <w:r w:rsidRPr="009032DC">
        <w:rPr>
          <w:rFonts w:cs="Times New Roman"/>
          <w:szCs w:val="28"/>
          <w:lang w:val="nl-NL"/>
        </w:rPr>
        <w:t>- Sửa đổi cụm từ “nguồn vốn tạm thời nhàn rỗi” thành “nguồn vốn hoạt động” tại Điều 31 Luật BHTG để thống nhất với vốn hoạt động tại Điều 30 Luật BHTG.</w:t>
      </w:r>
    </w:p>
    <w:p w14:paraId="6CA8EB1D" w14:textId="0B4F461C" w:rsidR="00F77227" w:rsidRPr="009032DC" w:rsidRDefault="00551F3B" w:rsidP="00551F3B">
      <w:pPr>
        <w:overflowPunct w:val="0"/>
        <w:autoSpaceDE w:val="0"/>
        <w:autoSpaceDN w:val="0"/>
        <w:adjustRightInd w:val="0"/>
        <w:ind w:firstLine="720"/>
        <w:jc w:val="both"/>
        <w:rPr>
          <w:rFonts w:cs="Times New Roman"/>
          <w:szCs w:val="28"/>
          <w:lang w:val="nl-NL"/>
        </w:rPr>
      </w:pPr>
      <w:r w:rsidRPr="009032DC">
        <w:rPr>
          <w:rFonts w:cs="Times New Roman"/>
          <w:szCs w:val="28"/>
          <w:lang w:val="nl-NL"/>
        </w:rPr>
        <w:t xml:space="preserve">- Sửa đổi, bổ sung quy định về chế độ tài chính, kế toán, kiểm toán của tổ chức BHTG </w:t>
      </w:r>
      <w:r w:rsidR="005C6D94" w:rsidRPr="009032DC">
        <w:rPr>
          <w:szCs w:val="28"/>
          <w:lang w:val="nl-NL"/>
        </w:rPr>
        <w:t>bao gồm một số nội dung như</w:t>
      </w:r>
      <w:r w:rsidRPr="009032DC">
        <w:rPr>
          <w:rFonts w:cs="Times New Roman"/>
          <w:szCs w:val="28"/>
          <w:lang w:val="nl-NL"/>
        </w:rPr>
        <w:t xml:space="preserve">: (i) Làm rõ các khoản thu, chi của tổ chức BHTG; (ii) Quy định về chênh lệch thu chi của BHTG, trong đó bổ sung quy định về trường hợp chênh lệch thu chi âm do tổ chức BHTG sử dụng vốn hoạt động để chi trả tiền bảo hiểm cho người gửi tiền theo quy định pháp luật về BHTG, </w:t>
      </w:r>
      <w:r w:rsidRPr="009032DC">
        <w:rPr>
          <w:rFonts w:cs="Times New Roman"/>
          <w:szCs w:val="28"/>
          <w:lang w:val="nl-NL"/>
        </w:rPr>
        <w:lastRenderedPageBreak/>
        <w:t>tham gia vào quá trình can thiệp sớm, kiểm soát đặc biệt tổ chức tham gia BHTG; (iii) Chính phủ quy định chi tiết chế độ tài chính của tổ chức BHTG.</w:t>
      </w:r>
    </w:p>
    <w:p w14:paraId="27509CC4" w14:textId="77777777" w:rsidR="0009205E" w:rsidRPr="009032DC" w:rsidRDefault="00551F3B" w:rsidP="00551F3B">
      <w:pPr>
        <w:ind w:firstLine="709"/>
        <w:jc w:val="both"/>
        <w:textAlignment w:val="baseline"/>
        <w:rPr>
          <w:rFonts w:cs="Times New Roman"/>
          <w:spacing w:val="2"/>
          <w:szCs w:val="28"/>
          <w:lang w:val="nl-NL" w:eastAsia="zh-CN"/>
        </w:rPr>
      </w:pPr>
      <w:r w:rsidRPr="009032DC">
        <w:rPr>
          <w:rFonts w:cs="Times New Roman"/>
          <w:spacing w:val="2"/>
          <w:szCs w:val="28"/>
          <w:lang w:val="nl-NL" w:eastAsia="zh-CN"/>
        </w:rPr>
        <w:t xml:space="preserve">a. Tác động đối với hệ thống pháp luật: </w:t>
      </w:r>
    </w:p>
    <w:p w14:paraId="5A9ACDF7" w14:textId="6CBA3573" w:rsidR="00551F3B" w:rsidRPr="009032DC" w:rsidRDefault="00551F3B" w:rsidP="00551F3B">
      <w:pPr>
        <w:ind w:firstLine="709"/>
        <w:jc w:val="both"/>
        <w:textAlignment w:val="baseline"/>
        <w:rPr>
          <w:rFonts w:cs="Times New Roman"/>
          <w:spacing w:val="2"/>
          <w:szCs w:val="28"/>
          <w:lang w:val="nl-NL" w:eastAsia="zh-CN"/>
        </w:rPr>
      </w:pPr>
      <w:r w:rsidRPr="009032DC">
        <w:rPr>
          <w:rFonts w:eastAsia="Times New Roman" w:cs="Times New Roman"/>
          <w:szCs w:val="28"/>
          <w:lang w:val="nl-NL"/>
        </w:rPr>
        <w:t>Việc sửa đổi, bổ sung quy định sẽ đảm bảo tính thống nhất, đồng bộ với hệ thống pháp luật hiện hành, phù hợp với định hướng phát triển của BHTGVN trong thời gian tới và mục tiêu của BHTGVN tại Chiến lược phát triển BHTG.</w:t>
      </w:r>
      <w:r w:rsidRPr="009032DC">
        <w:rPr>
          <w:rFonts w:cs="Times New Roman"/>
          <w:spacing w:val="2"/>
          <w:szCs w:val="28"/>
          <w:lang w:val="nl-NL" w:eastAsia="zh-CN"/>
        </w:rPr>
        <w:t xml:space="preserve"> </w:t>
      </w:r>
    </w:p>
    <w:p w14:paraId="39F16FAA" w14:textId="39B1243C" w:rsidR="00DF70BE" w:rsidRPr="009032DC" w:rsidRDefault="00DF70BE" w:rsidP="00DF70BE">
      <w:pPr>
        <w:spacing w:line="360" w:lineRule="exact"/>
        <w:ind w:firstLine="709"/>
        <w:jc w:val="both"/>
        <w:textAlignment w:val="baseline"/>
        <w:rPr>
          <w:rFonts w:eastAsia="Times New Roman"/>
          <w:szCs w:val="28"/>
          <w:lang w:val="nl-NL"/>
        </w:rPr>
      </w:pPr>
      <w:r w:rsidRPr="009032DC">
        <w:rPr>
          <w:szCs w:val="28"/>
          <w:lang w:val="nl-NL"/>
        </w:rPr>
        <w:t>Bên cạnh đó, Luật BHTG được ban hành từ năm 2012, đối với chế độ tài chính của tổ chức bảo hiểm tiền gửi Luật giao cho Bộ Tài chính chủ trì quy định. Tuy nhiên quá trình xây dựng các Luật thời gian qua cho thấy xu hướng bổ sung các quy định về chế độ tài chính của các tổ chức có hoạt động đặc thù tại Luật điều chỉnh về tổ chức, hoạt động của các tổ chức này để đảm bảo tính công khai, minh bạch. Do đó, việc bổ sung các quy định mang tính nguyên tắc về chế độ tài chính của tổ chức BHTG tại Luật BHTG là cần thiết.</w:t>
      </w:r>
    </w:p>
    <w:p w14:paraId="7264CE6F" w14:textId="77777777" w:rsidR="00174486" w:rsidRPr="009032DC" w:rsidRDefault="00174486" w:rsidP="00551F3B">
      <w:pPr>
        <w:ind w:firstLine="709"/>
        <w:jc w:val="both"/>
        <w:textAlignment w:val="baseline"/>
        <w:rPr>
          <w:rFonts w:cs="Times New Roman"/>
          <w:spacing w:val="2"/>
          <w:szCs w:val="28"/>
          <w:lang w:val="nl-NL" w:eastAsia="zh-CN"/>
        </w:rPr>
      </w:pPr>
      <w:r w:rsidRPr="009032DC">
        <w:rPr>
          <w:rFonts w:cs="Times New Roman"/>
          <w:spacing w:val="2"/>
          <w:szCs w:val="28"/>
          <w:lang w:val="nl-NL" w:eastAsia="zh-CN"/>
        </w:rPr>
        <w:t>b. Tác động về kinh tế - xã hội:</w:t>
      </w:r>
    </w:p>
    <w:p w14:paraId="20507BE7" w14:textId="69B16DC7" w:rsidR="00357A80" w:rsidRPr="009032DC" w:rsidRDefault="001420FD" w:rsidP="00174486">
      <w:pPr>
        <w:ind w:firstLine="709"/>
        <w:jc w:val="both"/>
        <w:textAlignment w:val="baseline"/>
        <w:rPr>
          <w:rFonts w:eastAsia="Times New Roman" w:cs="Times New Roman"/>
          <w:szCs w:val="28"/>
          <w:lang w:val="nl-NL"/>
        </w:rPr>
      </w:pPr>
      <w:r w:rsidRPr="009032DC">
        <w:rPr>
          <w:rFonts w:eastAsia="Times New Roman" w:cs="Times New Roman"/>
          <w:szCs w:val="28"/>
          <w:lang w:val="nl-NL"/>
        </w:rPr>
        <w:t>Giải pháp 1 giúp giải quyết một số vấn đề, bất cập phát sinh liên quan đến</w:t>
      </w:r>
      <w:r w:rsidR="00174486" w:rsidRPr="009032DC">
        <w:rPr>
          <w:rFonts w:eastAsia="Times New Roman" w:cs="Times New Roman"/>
          <w:szCs w:val="28"/>
          <w:lang w:val="nl-NL"/>
        </w:rPr>
        <w:t xml:space="preserve"> Luật BHTG </w:t>
      </w:r>
      <w:r w:rsidR="00357A80" w:rsidRPr="009032DC">
        <w:rPr>
          <w:rFonts w:eastAsia="Times New Roman" w:cs="Times New Roman"/>
          <w:szCs w:val="28"/>
          <w:lang w:val="nl-NL"/>
        </w:rPr>
        <w:t>năm 2012</w:t>
      </w:r>
      <w:r w:rsidR="00137A70" w:rsidRPr="009032DC">
        <w:rPr>
          <w:rFonts w:eastAsia="Times New Roman" w:cs="Times New Roman"/>
          <w:szCs w:val="28"/>
          <w:lang w:val="nl-NL"/>
        </w:rPr>
        <w:t>, cụ thể:</w:t>
      </w:r>
    </w:p>
    <w:p w14:paraId="0A667309" w14:textId="522D4C86" w:rsidR="00F40409" w:rsidRPr="009032DC" w:rsidRDefault="00F40409" w:rsidP="00F40409">
      <w:pPr>
        <w:spacing w:line="360" w:lineRule="exact"/>
        <w:ind w:firstLine="720"/>
        <w:jc w:val="both"/>
        <w:rPr>
          <w:szCs w:val="28"/>
          <w:lang w:val="nl-NL"/>
        </w:rPr>
      </w:pPr>
      <w:r w:rsidRPr="009032DC">
        <w:rPr>
          <w:szCs w:val="28"/>
          <w:lang w:val="nl-NL"/>
        </w:rPr>
        <w:t>Theo quy định pháp luật BHTG, BHTGVN được sử dụng nguồn vốn tạm thời nhàn rỗi để mua trái phiếu Chính phủ, tín phiếu NHNN, gửi tiền tại NHNN (đầu tư tài chính), đến tháng 9/2024 số tiền đầu tư là 119.072 tỷ đồng, chiếm 97,77% tổng nguồn vốn (121.783 tỷ đồng). Tiền lãi thu được từ hoạt động này được ghi nhận thành hai phần: (i) một phần đưa vào doanh thu để bù đắp chi phí hoạt động hàng năm (do Bộ Tài chính phê duyệt, giao động từ 17,5%-22%); (ii) phần còn lại đưa vào Quỹ dự phòng nghiệp vụ (78%). Điều này dẫn tới một số khó khăn như sau:</w:t>
      </w:r>
    </w:p>
    <w:p w14:paraId="1757D253" w14:textId="77777777" w:rsidR="00F40409" w:rsidRPr="009032DC" w:rsidRDefault="00F40409" w:rsidP="00F40409">
      <w:pPr>
        <w:spacing w:line="360" w:lineRule="exact"/>
        <w:ind w:firstLine="720"/>
        <w:jc w:val="both"/>
        <w:rPr>
          <w:szCs w:val="28"/>
          <w:lang w:val="nl-NL"/>
        </w:rPr>
      </w:pPr>
      <w:r w:rsidRPr="009032DC">
        <w:rPr>
          <w:szCs w:val="28"/>
          <w:lang w:val="nl-NL"/>
        </w:rPr>
        <w:t>- Quy định này chưa thống nhất với quy định về ghi nhận doanh thu tại Chuẩn mực kế toán số 01 và quy định về nguyên tắc phù hợp doanh thu chi phí tại Chuẩn mực kế toán số 14, cụ thể:</w:t>
      </w:r>
    </w:p>
    <w:p w14:paraId="1F2C7A85" w14:textId="77777777" w:rsidR="00F40409" w:rsidRPr="009032DC" w:rsidRDefault="00F40409" w:rsidP="00F40409">
      <w:pPr>
        <w:spacing w:line="360" w:lineRule="exact"/>
        <w:ind w:firstLine="720"/>
        <w:jc w:val="both"/>
        <w:rPr>
          <w:szCs w:val="28"/>
          <w:lang w:val="nl-NL"/>
        </w:rPr>
      </w:pPr>
      <w:r w:rsidRPr="009032DC">
        <w:rPr>
          <w:szCs w:val="28"/>
          <w:lang w:val="nl-NL"/>
        </w:rPr>
        <w:t>+ Điều 30 Luật BHTG quy định: Nguồn thu từ lãi đầu tư tài chính hạch toán vào vốn hoạt động (hạch toán vào Quỹ dự phòng nghiệp vụ). Trong khi đó, Chuẩn mực kế toán số 14 - Doanh thu và thu nhập khác quy định: Nguồn thu lãi đầu tư được ghi nhận toàn bộ vào Doanh thu hoạt động tài chính.</w:t>
      </w:r>
    </w:p>
    <w:p w14:paraId="0864F4EB" w14:textId="77777777" w:rsidR="00F40409" w:rsidRPr="009032DC" w:rsidRDefault="00F40409" w:rsidP="00F40409">
      <w:pPr>
        <w:spacing w:line="360" w:lineRule="exact"/>
        <w:ind w:firstLine="720"/>
        <w:jc w:val="both"/>
        <w:rPr>
          <w:szCs w:val="28"/>
          <w:lang w:val="nl-NL"/>
        </w:rPr>
      </w:pPr>
      <w:r w:rsidRPr="009032DC">
        <w:rPr>
          <w:szCs w:val="28"/>
          <w:lang w:val="nl-NL"/>
        </w:rPr>
        <w:t>+ Tại đoạn 24 Chuẩn mực kế toán số 14 quy định: “</w:t>
      </w:r>
      <w:r w:rsidRPr="009032DC">
        <w:rPr>
          <w:i/>
          <w:iCs/>
          <w:szCs w:val="28"/>
          <w:lang w:val="nl-NL"/>
        </w:rPr>
        <w:t>Doanh thu phát sinh từ tiền lãi, tiền bản quyền, cổ tức và lợi nhuận được chia của doanh nghiệp được ghi nhận khi thỏa mãn đồng thời hai (02) điều kiện sau: (a) Có khả năng thu được lợi ích kinh tế từ giao dịch đó; (b) Doanh thu được xác định tương đối chắc chắn</w:t>
      </w:r>
      <w:r w:rsidRPr="009032DC">
        <w:rPr>
          <w:szCs w:val="28"/>
          <w:lang w:val="nl-NL"/>
        </w:rPr>
        <w:t>”. Như vậy, việc ghi nhận doanh thu lãi từ hoạt động đầu tư tài chính của tổ chức BHTG hiện nay không phù hợp với Chuẩn mực kế toán số 14.</w:t>
      </w:r>
    </w:p>
    <w:p w14:paraId="2414A27B" w14:textId="77777777" w:rsidR="00F40409" w:rsidRPr="009032DC" w:rsidRDefault="00F40409" w:rsidP="00F40409">
      <w:pPr>
        <w:spacing w:line="360" w:lineRule="exact"/>
        <w:ind w:firstLine="720"/>
        <w:jc w:val="both"/>
        <w:rPr>
          <w:szCs w:val="28"/>
          <w:lang w:val="nl-NL"/>
        </w:rPr>
      </w:pPr>
      <w:r w:rsidRPr="009032DC">
        <w:rPr>
          <w:szCs w:val="28"/>
          <w:lang w:val="nl-NL"/>
        </w:rPr>
        <w:lastRenderedPageBreak/>
        <w:t>+ Tại khoản 25 Chuẩn mực kế toán số 14 quy định doanh thu từ tiền lãi được ghi nhận trên cơ sở thời gian và lãi suất thực tế từng kỳ. Do hoạt động đầu tư của tổ chức BHTG chủ yếu là đầu tư vào trái phiếu Chính phủ, tín phiếu NHNN nên hoàn toàn đáp ứng đồng thời 02 điều kiện: (i) Có khả năng thu được lợi ích kinh tế từ giao dịch đó và (ii) Được xác định tương đối chắc chắn. Do vậy, tiền lãi từ hoạt động đầu tư của tổ chức BHTG đủ tiêu chuẩn ghi nhận doanh thu theo chuẩn mực kế toán. Việc ghi nhận một phần doanh thu từ hoạt động đầu tư vào vốn hoạt động thay vì hạch toán vào thu nhập sẽ làm sai lệch bản chất nghiệp vụ kinh tế, phản ánh chưa đúng, đủ, chính xác kết quả hoạt động tài chính hàng năm của tổ chức BHTG.</w:t>
      </w:r>
    </w:p>
    <w:p w14:paraId="46AA0A9F" w14:textId="77777777" w:rsidR="00F40409" w:rsidRPr="009032DC" w:rsidRDefault="00F40409" w:rsidP="00F40409">
      <w:pPr>
        <w:spacing w:line="360" w:lineRule="exact"/>
        <w:ind w:firstLine="720"/>
        <w:jc w:val="both"/>
        <w:rPr>
          <w:szCs w:val="28"/>
          <w:lang w:val="nl-NL"/>
        </w:rPr>
      </w:pPr>
      <w:r w:rsidRPr="009032DC">
        <w:rPr>
          <w:szCs w:val="28"/>
          <w:lang w:val="nl-NL"/>
        </w:rPr>
        <w:t>+ Tại đoạn 06 Chuẩn mực kế toán số 01 quy định: “</w:t>
      </w:r>
      <w:r w:rsidRPr="009032DC">
        <w:rPr>
          <w:i/>
          <w:iCs/>
          <w:szCs w:val="28"/>
          <w:lang w:val="nl-NL"/>
        </w:rPr>
        <w:t>Việc ghi nhận doanh thu và chi phí phải phù hợp với nhau. Khi ghi nhận một khoản doanh thu thì phải ghi nhận một khoản chi phí tương ứng có liên quan đến việc tạo ra doanh thu đó</w:t>
      </w:r>
      <w:r w:rsidRPr="009032DC">
        <w:rPr>
          <w:szCs w:val="28"/>
          <w:lang w:val="nl-NL"/>
        </w:rPr>
        <w:t>”. Tuy nhiên, hiện nay, tổ chức BHTG chỉ ghi nhận một phần doanh thu từ hoạt động đầu tư vào thu nhập, trong khi đó chi phí hoạt động tài chính được ghi nhận toàn bộ để xác định kết quả hoạt động. Như vậy, việc ghi nhận này vi phạm nguyên tắc phù hợp tại Chuẩn mực kế toán số 01.</w:t>
      </w:r>
    </w:p>
    <w:p w14:paraId="0466499C" w14:textId="58E7F96F" w:rsidR="00F40409" w:rsidRPr="009032DC" w:rsidRDefault="00F40409" w:rsidP="00F40409">
      <w:pPr>
        <w:spacing w:line="360" w:lineRule="exact"/>
        <w:ind w:firstLine="720"/>
        <w:jc w:val="both"/>
        <w:rPr>
          <w:szCs w:val="28"/>
          <w:lang w:val="nl-NL"/>
        </w:rPr>
      </w:pPr>
      <w:r w:rsidRPr="009032DC">
        <w:rPr>
          <w:szCs w:val="28"/>
          <w:lang w:val="nl-NL"/>
        </w:rPr>
        <w:t xml:space="preserve">- </w:t>
      </w:r>
      <w:r w:rsidR="00DF70BE" w:rsidRPr="009032DC">
        <w:rPr>
          <w:szCs w:val="28"/>
          <w:lang w:val="nl-NL"/>
        </w:rPr>
        <w:t xml:space="preserve">Với quy định này khó  tạo được nguồn lực tích lũy để trích lập Quỹ đầu tư phát triển bổ sung vốn điều lệ theo Chiến lược phát triển của BHTG đã được cấp có thẩm quyền phê duyệt: </w:t>
      </w:r>
      <w:r w:rsidRPr="009032DC">
        <w:rPr>
          <w:szCs w:val="28"/>
          <w:lang w:val="nl-NL"/>
        </w:rPr>
        <w:t xml:space="preserve">(i) Với cơ chế hiện nay, việc tích lũy Quỹ đầu tư phát triển rất hạn chế: Trong 05 năm trở lại đây, thu lãi đầu tư khoảng 2.500 tỷ đồng đến 3.600 tỷ đồng/năm. Tuy nhiên hàng năm Bộ Tài chính xác định tỷ lệ trích thu nhập giao động từ 17,5% - 22%/tổng số tiền lãi. Sau khi bù đắp chi phí, chênh lệch thu chi rất thấp, số trích lập vào Quỹ đầu tư phát triển khoảng 40 tỷ đồng đến 65 tỷ đồng/năm. Nếu theo cơ chế hiện hành, dự kiến đến năm 2030 Quỹ đầu tư phát triển đạt 1.250 tỷ đồng không đáp ứng được mục tiêu tăng vốn điều lệ theo chiến lược của BHTGVN tăng 15.000 tỷ đồng (hiện tại vốn điều lệ khoảng 5.281 tỷ đồng); (ii) Nguồn vốn để bổ sung tăng vốn điều lệ cho BHTG chỉ có từ hai nguồn: Ngân sách nhà nước cấp và nguồn tích lũy từ Quỹ đầu tư phát triển. Tuy nhiên theo định hướng của Nhà nước không cấp bổ sung ngân sách để bổ sung tăng vốn điều lệ, mà </w:t>
      </w:r>
      <w:r w:rsidR="003533F8" w:rsidRPr="009032DC">
        <w:rPr>
          <w:szCs w:val="28"/>
          <w:lang w:val="nl-NL"/>
        </w:rPr>
        <w:t xml:space="preserve">phải </w:t>
      </w:r>
      <w:r w:rsidRPr="009032DC">
        <w:rPr>
          <w:szCs w:val="28"/>
          <w:lang w:val="nl-NL"/>
        </w:rPr>
        <w:t>sử dụng Quỹ đầu tư phát triển để bổ sung. Do vậy, với cơ chế hiện tại thì rất khó khăn cho BHTGVN để tăng quy mô Vốn chủ sở hữu (vốn điều lệ) trong tương lai đáp ứng yêu cầu nhiệm vụ nhà nước giao.</w:t>
      </w:r>
    </w:p>
    <w:p w14:paraId="0F87BFAC" w14:textId="77777777" w:rsidR="00714D43" w:rsidRPr="009032DC" w:rsidRDefault="00714D43" w:rsidP="00714D43">
      <w:pPr>
        <w:spacing w:line="360" w:lineRule="exact"/>
        <w:ind w:right="31" w:firstLine="720"/>
        <w:jc w:val="both"/>
        <w:rPr>
          <w:szCs w:val="28"/>
        </w:rPr>
      </w:pPr>
      <w:r w:rsidRPr="009032DC">
        <w:rPr>
          <w:spacing w:val="-4"/>
          <w:szCs w:val="28"/>
        </w:rPr>
        <w:t>- Tại</w:t>
      </w:r>
      <w:r w:rsidRPr="009032DC">
        <w:rPr>
          <w:spacing w:val="-4"/>
          <w:szCs w:val="28"/>
          <w:lang w:val="vi-VN"/>
        </w:rPr>
        <w:t xml:space="preserve"> “Chiến lược phát triển BHTG đến năm 2025, định hướng đến 2030” được Thủ tướng phê duyệt tại Quyết định số 1660/QĐ-TTg ngày 30/12/2022 đặt mục tiêu chung “nâng cao năng lực tài chính” </w:t>
      </w:r>
      <w:r w:rsidRPr="009032DC">
        <w:rPr>
          <w:spacing w:val="-4"/>
          <w:szCs w:val="28"/>
        </w:rPr>
        <w:t xml:space="preserve">của tổ chức BHTG </w:t>
      </w:r>
      <w:r w:rsidRPr="009032DC">
        <w:rPr>
          <w:spacing w:val="-4"/>
          <w:szCs w:val="28"/>
          <w:lang w:val="vi-VN"/>
        </w:rPr>
        <w:t xml:space="preserve">dựa trên 04 mục tiêu cụ thể: (i) tăng vốn điều lệ từ nguồn tự tích lũy; (ii) đa dạng danh mục đầu tư; (iii) đảm bảo nguồn thu từ phí BHTG; và (iv) xây dựng cơ chế tiếp cận vốn hỗ trợ khi tạm thời không đủ nguồn vốn chi trả. Các mục tiêu trên hướng đến đảm bảo phát </w:t>
      </w:r>
      <w:r w:rsidRPr="009032DC">
        <w:rPr>
          <w:szCs w:val="28"/>
          <w:lang w:val="vi-VN"/>
        </w:rPr>
        <w:lastRenderedPageBreak/>
        <w:t>triển vốn, tăng thu qua tích l</w:t>
      </w:r>
      <w:r w:rsidRPr="009032DC">
        <w:rPr>
          <w:szCs w:val="28"/>
        </w:rPr>
        <w:t>ũy</w:t>
      </w:r>
      <w:r w:rsidRPr="009032DC">
        <w:rPr>
          <w:szCs w:val="28"/>
          <w:lang w:val="vi-VN"/>
        </w:rPr>
        <w:t xml:space="preserve"> và đầu tư, từ đó đảm bảo nguồn lực để thực hiện mục tiêu chính sách về BHTG. </w:t>
      </w:r>
    </w:p>
    <w:p w14:paraId="0177F649" w14:textId="77777777" w:rsidR="005C6D94" w:rsidRPr="009032DC" w:rsidRDefault="00714D43" w:rsidP="005C6D94">
      <w:pPr>
        <w:spacing w:line="360" w:lineRule="exact"/>
        <w:ind w:firstLine="720"/>
        <w:jc w:val="both"/>
        <w:rPr>
          <w:rFonts w:eastAsia="Times New Roman"/>
          <w:szCs w:val="28"/>
          <w:lang w:val="nl-NL"/>
        </w:rPr>
      </w:pPr>
      <w:r w:rsidRPr="009032DC">
        <w:rPr>
          <w:szCs w:val="28"/>
          <w:lang w:val="nl-NL"/>
        </w:rPr>
        <w:t>Điều này đặt ra yêu cầu phải rà soát sửa đổi các quy định về nguồn vốn hoạt động của tổ chức BHTG tại Luật để đảm bảo phù hợ</w:t>
      </w:r>
      <w:r w:rsidR="005C6D94" w:rsidRPr="009032DC">
        <w:rPr>
          <w:szCs w:val="28"/>
          <w:lang w:val="nl-NL"/>
        </w:rPr>
        <w:t>p</w:t>
      </w:r>
      <w:r w:rsidR="00F40409" w:rsidRPr="009032DC">
        <w:rPr>
          <w:rFonts w:eastAsia="Times New Roman"/>
          <w:szCs w:val="28"/>
          <w:lang w:val="nl-NL"/>
        </w:rPr>
        <w:t>, xử lý những khó khăn, vướng mắc, tạo điều kiện để tổ chức BH</w:t>
      </w:r>
      <w:r w:rsidRPr="009032DC">
        <w:rPr>
          <w:rFonts w:eastAsia="Times New Roman"/>
          <w:szCs w:val="28"/>
          <w:lang w:val="nl-NL"/>
        </w:rPr>
        <w:t xml:space="preserve">TG nâng cao năng lực tài chính. </w:t>
      </w:r>
    </w:p>
    <w:p w14:paraId="4D1A70C6" w14:textId="72300D28" w:rsidR="00357A80" w:rsidRPr="009032DC" w:rsidRDefault="00174486" w:rsidP="005C6D94">
      <w:pPr>
        <w:spacing w:line="360" w:lineRule="exact"/>
        <w:ind w:firstLine="720"/>
        <w:jc w:val="both"/>
        <w:rPr>
          <w:szCs w:val="28"/>
          <w:lang w:val="nl-NL"/>
        </w:rPr>
      </w:pPr>
      <w:r w:rsidRPr="009032DC">
        <w:rPr>
          <w:rFonts w:eastAsia="Times New Roman" w:cs="Times New Roman"/>
          <w:szCs w:val="28"/>
          <w:lang w:val="nl-NL"/>
        </w:rPr>
        <w:t>Giải pháp</w:t>
      </w:r>
      <w:r w:rsidR="00DF70BE" w:rsidRPr="009032DC">
        <w:rPr>
          <w:rFonts w:eastAsia="Times New Roman" w:cs="Times New Roman"/>
          <w:szCs w:val="28"/>
          <w:lang w:val="nl-NL"/>
        </w:rPr>
        <w:t xml:space="preserve"> 1</w:t>
      </w:r>
      <w:r w:rsidR="00357A80" w:rsidRPr="009032DC">
        <w:rPr>
          <w:rFonts w:eastAsia="Times New Roman" w:cs="Times New Roman"/>
          <w:szCs w:val="28"/>
          <w:lang w:val="nl-NL"/>
        </w:rPr>
        <w:t xml:space="preserve"> được đề xuất</w:t>
      </w:r>
      <w:r w:rsidRPr="009032DC">
        <w:rPr>
          <w:rFonts w:eastAsia="Times New Roman" w:cs="Times New Roman"/>
          <w:szCs w:val="28"/>
          <w:lang w:val="nl-NL"/>
        </w:rPr>
        <w:t xml:space="preserve"> </w:t>
      </w:r>
      <w:r w:rsidR="00EB014D" w:rsidRPr="009032DC">
        <w:rPr>
          <w:rFonts w:eastAsia="Times New Roman" w:cs="Times New Roman"/>
          <w:szCs w:val="28"/>
          <w:lang w:val="nl-NL"/>
        </w:rPr>
        <w:t>đem lại nhiều tác động tích cực cho kinh tế- xã hội, bao gồm:</w:t>
      </w:r>
    </w:p>
    <w:p w14:paraId="3875B20A" w14:textId="77777777" w:rsidR="005C6D94" w:rsidRPr="009032DC" w:rsidRDefault="00714D43" w:rsidP="00714D43">
      <w:pPr>
        <w:tabs>
          <w:tab w:val="right" w:leader="dot" w:pos="7920"/>
        </w:tabs>
        <w:spacing w:line="360" w:lineRule="exact"/>
        <w:ind w:firstLine="720"/>
        <w:jc w:val="both"/>
        <w:rPr>
          <w:szCs w:val="28"/>
          <w:lang w:val="nl-NL"/>
        </w:rPr>
      </w:pPr>
      <w:r w:rsidRPr="009032DC">
        <w:rPr>
          <w:rFonts w:eastAsia="Times New Roman"/>
          <w:szCs w:val="28"/>
          <w:lang w:val="nl-NL"/>
        </w:rPr>
        <w:t xml:space="preserve">+ </w:t>
      </w:r>
      <w:r w:rsidRPr="009032DC">
        <w:rPr>
          <w:szCs w:val="28"/>
          <w:lang w:val="nl-NL"/>
        </w:rPr>
        <w:t xml:space="preserve">Giúp tổ chức BHTG đảm bảo nguồn tích lũy để trích lập quỹ đầu tư phát triển bổ sung vốn điều lệ theo chiến lược đã được Thủ tướng Chính phủ phê duyệt: Sau khi bù đắp chi phí, chênh lệch thu chi được trích lập vào các quỹ theo quy định: </w:t>
      </w:r>
      <w:r w:rsidRPr="009032DC">
        <w:rPr>
          <w:szCs w:val="28"/>
          <w:lang w:val="vi-VN"/>
        </w:rPr>
        <w:t>(</w:t>
      </w:r>
      <w:r w:rsidRPr="009032DC">
        <w:rPr>
          <w:szCs w:val="28"/>
          <w:lang w:val="nl-NL"/>
        </w:rPr>
        <w:t>i) Quỹ đầu tư phát triển để tăng vốn điều lệ theo Chiến lược của BHTG đã được phê duyệt</w:t>
      </w:r>
      <w:r w:rsidRPr="009032DC">
        <w:rPr>
          <w:szCs w:val="28"/>
          <w:lang w:val="vi-VN"/>
        </w:rPr>
        <w:t>; (</w:t>
      </w:r>
      <w:r w:rsidRPr="009032DC">
        <w:rPr>
          <w:szCs w:val="28"/>
          <w:lang w:val="nl-NL"/>
        </w:rPr>
        <w:t xml:space="preserve">ii) Quỹ khen thưởng phúc lợi; </w:t>
      </w:r>
      <w:r w:rsidRPr="009032DC">
        <w:rPr>
          <w:szCs w:val="28"/>
          <w:lang w:val="vi-VN"/>
        </w:rPr>
        <w:t>(</w:t>
      </w:r>
      <w:r w:rsidRPr="009032DC">
        <w:rPr>
          <w:szCs w:val="28"/>
          <w:lang w:val="nl-NL"/>
        </w:rPr>
        <w:t xml:space="preserve">iii) Quỹ dự phòng tài chính; (iv) Số còn lại hạch toán vào Quỹ dự phòng nghiệp vụ; </w:t>
      </w:r>
    </w:p>
    <w:p w14:paraId="249A28EF" w14:textId="163C0E6A" w:rsidR="00714D43" w:rsidRPr="009032DC" w:rsidRDefault="00714D43" w:rsidP="00714D43">
      <w:pPr>
        <w:tabs>
          <w:tab w:val="right" w:leader="dot" w:pos="7920"/>
        </w:tabs>
        <w:spacing w:line="360" w:lineRule="exact"/>
        <w:ind w:firstLine="720"/>
        <w:jc w:val="both"/>
        <w:rPr>
          <w:szCs w:val="28"/>
          <w:lang w:val="nl-NL"/>
        </w:rPr>
      </w:pPr>
      <w:r w:rsidRPr="009032DC">
        <w:rPr>
          <w:szCs w:val="28"/>
          <w:lang w:val="nl-NL"/>
        </w:rPr>
        <w:t>+ Giảm các quy trình thủ tục trong việc trình thẩm định, phê duyệt Kế hoạch tài chính; giúp tổ chức BHTG chủ động hơn trong quản lý tài chính; nâng cao trách nhiệm và hiệu quả trong hoạt động quản lý, đầu tư nguồn vốn tạm thời nhàn rỗi.</w:t>
      </w:r>
    </w:p>
    <w:p w14:paraId="49212F97" w14:textId="77777777" w:rsidR="00714D43" w:rsidRPr="009032DC" w:rsidRDefault="00714D43" w:rsidP="00714D43">
      <w:pPr>
        <w:tabs>
          <w:tab w:val="right" w:leader="dot" w:pos="7920"/>
        </w:tabs>
        <w:spacing w:line="360" w:lineRule="exact"/>
        <w:ind w:firstLine="720"/>
        <w:jc w:val="both"/>
        <w:rPr>
          <w:szCs w:val="28"/>
          <w:lang w:val="nl-NL"/>
        </w:rPr>
      </w:pPr>
      <w:r w:rsidRPr="009032DC">
        <w:rPr>
          <w:szCs w:val="28"/>
          <w:lang w:val="nl-NL"/>
        </w:rPr>
        <w:t>+ Việc bổ sung quy định tại luật một số nguyên tắc về chế độ tài chính của tổ chức BHTG và giao Chính phủ quy định không chỉ đảm bảo đồng bộ, thống nhất trong cách thức quy định về chế độ tài chính tại luật mà còn đảm bảo tính công khai, minh bạch trong hoạt động của tổ chức; giúp cơ quan quản lý nhà nước và tổ chức BHTG có đủ cơ sở pháp lý trong hoạt động quản lý, giám sát, điều hành. Đồng thời việc quy định những vấn đề khung, những vấn đề có tính nguyên tắc tại Luật và giao Chính phủ quy định những nội dung chi tiết để đảm bảo linh hoạt, phù hợp với thực tiễn cũng phù hợp với chỉ đạo tại Kết luận số 119-KL/TW ngày 20/01/2025 của Bộ Chính trị về định hướng đổi mới, hoàn thiện quy trình xây dựng pháp luật</w:t>
      </w:r>
    </w:p>
    <w:p w14:paraId="065B5E02" w14:textId="71F2FFE9" w:rsidR="00A77687" w:rsidRPr="009032DC" w:rsidRDefault="00A77687" w:rsidP="004A18E2">
      <w:pPr>
        <w:spacing w:line="360" w:lineRule="exact"/>
        <w:ind w:firstLine="709"/>
        <w:jc w:val="both"/>
        <w:textAlignment w:val="baseline"/>
        <w:rPr>
          <w:rFonts w:eastAsia="Times New Roman"/>
          <w:szCs w:val="28"/>
          <w:lang w:val="nl-NL"/>
        </w:rPr>
      </w:pPr>
      <w:r w:rsidRPr="009032DC">
        <w:rPr>
          <w:rFonts w:cs="Times New Roman"/>
          <w:szCs w:val="28"/>
          <w:lang w:val="nl-NL"/>
        </w:rPr>
        <w:t xml:space="preserve">Tuy nhiên, </w:t>
      </w:r>
      <w:r w:rsidR="005C6D94" w:rsidRPr="009032DC">
        <w:rPr>
          <w:rFonts w:cs="Times New Roman"/>
          <w:szCs w:val="28"/>
          <w:lang w:val="nl-NL"/>
        </w:rPr>
        <w:t xml:space="preserve">việc áp dụng </w:t>
      </w:r>
      <w:r w:rsidRPr="009032DC">
        <w:rPr>
          <w:rFonts w:cs="Times New Roman"/>
          <w:szCs w:val="28"/>
          <w:lang w:val="nl-NL"/>
        </w:rPr>
        <w:t xml:space="preserve">giải pháp 1 cũng </w:t>
      </w:r>
      <w:r w:rsidR="004A18E2" w:rsidRPr="009032DC">
        <w:rPr>
          <w:rFonts w:eastAsia="Times New Roman"/>
          <w:szCs w:val="28"/>
          <w:lang w:val="nl-NL"/>
        </w:rPr>
        <w:t xml:space="preserve">cần nghiên cứu có quy định chuyển tiếp hoặc nguyên tắc xác định thời điểm áp dụng đảm bảo phù hợp, đồng bộ với thực tiễn đang triển khai. </w:t>
      </w:r>
    </w:p>
    <w:p w14:paraId="2CA947FD" w14:textId="77777777" w:rsidR="00357A80" w:rsidRPr="009032DC" w:rsidRDefault="00357A80" w:rsidP="00357A80">
      <w:pPr>
        <w:ind w:firstLine="709"/>
        <w:jc w:val="both"/>
        <w:textAlignment w:val="baseline"/>
        <w:rPr>
          <w:rFonts w:eastAsia="Times New Roman" w:cs="Times New Roman"/>
          <w:szCs w:val="28"/>
          <w:lang w:val="nl-NL"/>
        </w:rPr>
      </w:pPr>
      <w:r w:rsidRPr="009032DC">
        <w:rPr>
          <w:rFonts w:cs="Times New Roman"/>
          <w:spacing w:val="2"/>
          <w:szCs w:val="28"/>
          <w:lang w:val="nl-NL" w:eastAsia="zh-CN"/>
        </w:rPr>
        <w:t xml:space="preserve">c. </w:t>
      </w:r>
      <w:r w:rsidRPr="009032DC">
        <w:rPr>
          <w:rFonts w:eastAsia="Times New Roman" w:cs="Times New Roman"/>
          <w:szCs w:val="28"/>
          <w:lang w:val="nl-NL"/>
        </w:rPr>
        <w:t>Tác động về giới (nếu có):</w:t>
      </w:r>
      <w:r w:rsidRPr="009032DC">
        <w:rPr>
          <w:rFonts w:eastAsia="Times New Roman" w:cs="Times New Roman"/>
          <w:i/>
          <w:szCs w:val="28"/>
          <w:lang w:val="nl-NL"/>
        </w:rPr>
        <w:t xml:space="preserve"> </w:t>
      </w:r>
      <w:r w:rsidRPr="009032DC">
        <w:rPr>
          <w:rFonts w:eastAsia="Times New Roman" w:cs="Times New Roman"/>
          <w:szCs w:val="28"/>
          <w:lang w:val="nl-NL"/>
        </w:rPr>
        <w:t>Không.</w:t>
      </w:r>
    </w:p>
    <w:p w14:paraId="753B847B" w14:textId="77777777" w:rsidR="00357A80" w:rsidRPr="009032DC" w:rsidRDefault="00357A80" w:rsidP="00357A80">
      <w:pPr>
        <w:ind w:firstLine="709"/>
        <w:jc w:val="both"/>
        <w:textAlignment w:val="baseline"/>
        <w:rPr>
          <w:rFonts w:eastAsia="Times New Roman" w:cs="Times New Roman"/>
          <w:szCs w:val="28"/>
          <w:lang w:val="nl-NL"/>
        </w:rPr>
      </w:pPr>
      <w:r w:rsidRPr="009032DC">
        <w:rPr>
          <w:rFonts w:eastAsia="Times New Roman" w:cs="Times New Roman"/>
          <w:szCs w:val="28"/>
          <w:lang w:val="nl-NL"/>
        </w:rPr>
        <w:t>d.</w:t>
      </w:r>
      <w:r w:rsidRPr="009032DC">
        <w:rPr>
          <w:rFonts w:eastAsia="Times New Roman" w:cs="Times New Roman"/>
          <w:i/>
          <w:szCs w:val="28"/>
          <w:lang w:val="nl-NL"/>
        </w:rPr>
        <w:t xml:space="preserve"> </w:t>
      </w:r>
      <w:r w:rsidRPr="009032DC">
        <w:rPr>
          <w:rFonts w:eastAsia="Times New Roman" w:cs="Times New Roman"/>
          <w:szCs w:val="28"/>
          <w:lang w:val="nl-NL"/>
        </w:rPr>
        <w:t>Tác động của thủ tục hành chính (nếu có):</w:t>
      </w:r>
      <w:r w:rsidRPr="009032DC">
        <w:rPr>
          <w:rFonts w:eastAsia="Times New Roman" w:cs="Times New Roman"/>
          <w:i/>
          <w:szCs w:val="28"/>
          <w:lang w:val="nl-NL"/>
        </w:rPr>
        <w:t xml:space="preserve"> </w:t>
      </w:r>
      <w:r w:rsidRPr="009032DC">
        <w:rPr>
          <w:rFonts w:eastAsia="Times New Roman" w:cs="Times New Roman"/>
          <w:szCs w:val="28"/>
          <w:lang w:val="nl-NL"/>
        </w:rPr>
        <w:t>Không phát sinh TTHC.</w:t>
      </w:r>
    </w:p>
    <w:p w14:paraId="07565F25" w14:textId="77777777" w:rsidR="003345E1" w:rsidRPr="009032DC" w:rsidRDefault="003345E1" w:rsidP="003345E1">
      <w:pPr>
        <w:ind w:firstLine="709"/>
        <w:jc w:val="both"/>
        <w:textAlignment w:val="baseline"/>
        <w:rPr>
          <w:rFonts w:cs="Times New Roman"/>
          <w:b/>
          <w:szCs w:val="28"/>
        </w:rPr>
      </w:pPr>
      <w:r w:rsidRPr="009032DC">
        <w:rPr>
          <w:rFonts w:cs="Times New Roman"/>
          <w:b/>
          <w:szCs w:val="28"/>
        </w:rPr>
        <w:t>1.1.2. Giải pháp 2: Giữ nguyên quy định hiện hành</w:t>
      </w:r>
    </w:p>
    <w:p w14:paraId="178CB6AE" w14:textId="619601FB" w:rsidR="003345E1" w:rsidRPr="009032DC" w:rsidRDefault="003345E1" w:rsidP="003345E1">
      <w:pPr>
        <w:shd w:val="clear" w:color="auto" w:fill="FFFFFF"/>
        <w:tabs>
          <w:tab w:val="left" w:pos="900"/>
        </w:tabs>
        <w:ind w:firstLine="709"/>
        <w:jc w:val="both"/>
        <w:rPr>
          <w:rFonts w:eastAsia="Times New Roman" w:cs="Times New Roman"/>
          <w:szCs w:val="28"/>
          <w:lang w:val="nl-NL"/>
        </w:rPr>
      </w:pPr>
      <w:r w:rsidRPr="009032DC">
        <w:rPr>
          <w:rFonts w:eastAsia="Times New Roman" w:cs="Times New Roman"/>
          <w:szCs w:val="28"/>
          <w:lang w:val="nl-NL"/>
        </w:rPr>
        <w:t xml:space="preserve">a. Tác động đối với hệ thống pháp luật: quy định chưa đồng bộ với </w:t>
      </w:r>
      <w:r w:rsidR="005C6D94" w:rsidRPr="009032DC">
        <w:rPr>
          <w:rFonts w:eastAsia="Times New Roman" w:cs="Times New Roman"/>
          <w:szCs w:val="28"/>
          <w:lang w:val="nl-NL"/>
        </w:rPr>
        <w:t>chuẩn mực, nguyên tắc kế toán (nêu tại nội dung Giải pháp 1)</w:t>
      </w:r>
      <w:r w:rsidRPr="009032DC">
        <w:rPr>
          <w:rFonts w:eastAsia="Times New Roman" w:cs="Times New Roman"/>
          <w:szCs w:val="28"/>
          <w:lang w:val="nl-NL"/>
        </w:rPr>
        <w:t>.</w:t>
      </w:r>
    </w:p>
    <w:p w14:paraId="0C48F972" w14:textId="77777777" w:rsidR="003345E1" w:rsidRPr="009032DC" w:rsidRDefault="003345E1" w:rsidP="003345E1">
      <w:pPr>
        <w:ind w:firstLine="709"/>
        <w:jc w:val="both"/>
        <w:textAlignment w:val="baseline"/>
        <w:rPr>
          <w:rFonts w:eastAsia="Times New Roman" w:cs="Times New Roman"/>
          <w:szCs w:val="28"/>
          <w:lang w:val="nl-NL"/>
        </w:rPr>
      </w:pPr>
      <w:r w:rsidRPr="009032DC">
        <w:rPr>
          <w:rFonts w:eastAsia="Times New Roman" w:cs="Times New Roman"/>
          <w:szCs w:val="28"/>
          <w:lang w:val="nl-NL"/>
        </w:rPr>
        <w:t xml:space="preserve">b. Tác động về kinh tế - xã hội: Cơ chế tài chính của tổ chức BHTG ổn định, không có sự thay đổi. Tuy nhiên, không xử lý được các khó khăn, vướng </w:t>
      </w:r>
      <w:r w:rsidRPr="009032DC">
        <w:rPr>
          <w:rFonts w:eastAsia="Times New Roman" w:cs="Times New Roman"/>
          <w:szCs w:val="28"/>
          <w:lang w:val="nl-NL"/>
        </w:rPr>
        <w:lastRenderedPageBreak/>
        <w:t>mắc phát sinh trên thực tế; chưa tạo được cơ chế để tổ chức BHTG chủ động hơn trong quản lý tà chính, nâng cao trách nhiệm và hiệu quả trong hoạt động quản lý, đầu tư nguồn vốn tạm thời nhàn rỗi.</w:t>
      </w:r>
    </w:p>
    <w:p w14:paraId="669641C9" w14:textId="77777777" w:rsidR="003345E1" w:rsidRPr="009032DC" w:rsidRDefault="003345E1" w:rsidP="003345E1">
      <w:pPr>
        <w:ind w:firstLine="709"/>
        <w:jc w:val="both"/>
        <w:textAlignment w:val="baseline"/>
        <w:rPr>
          <w:rFonts w:eastAsia="Times New Roman" w:cs="Times New Roman"/>
          <w:szCs w:val="28"/>
          <w:lang w:val="nl-NL"/>
        </w:rPr>
      </w:pPr>
      <w:r w:rsidRPr="009032DC">
        <w:rPr>
          <w:rFonts w:eastAsia="Times New Roman" w:cs="Times New Roman"/>
          <w:szCs w:val="28"/>
          <w:lang w:val="nl-NL"/>
        </w:rPr>
        <w:t>c. Tác động về giới (nếu có): Không.</w:t>
      </w:r>
    </w:p>
    <w:p w14:paraId="2D669EC7" w14:textId="77777777" w:rsidR="003345E1" w:rsidRPr="009032DC" w:rsidRDefault="003345E1" w:rsidP="003345E1">
      <w:pPr>
        <w:ind w:firstLine="709"/>
        <w:jc w:val="both"/>
        <w:textAlignment w:val="baseline"/>
        <w:rPr>
          <w:rFonts w:eastAsia="Times New Roman" w:cs="Times New Roman"/>
          <w:szCs w:val="28"/>
          <w:lang w:val="nl-NL"/>
        </w:rPr>
      </w:pPr>
      <w:r w:rsidRPr="009032DC">
        <w:rPr>
          <w:rFonts w:eastAsia="Times New Roman" w:cs="Times New Roman"/>
          <w:szCs w:val="28"/>
          <w:lang w:val="nl-NL"/>
        </w:rPr>
        <w:t>d. Tác động của thủ tục hành chính (nếu có):</w:t>
      </w:r>
      <w:r w:rsidRPr="009032DC">
        <w:rPr>
          <w:rFonts w:eastAsia="Times New Roman" w:cs="Times New Roman"/>
          <w:i/>
          <w:szCs w:val="28"/>
          <w:lang w:val="nl-NL"/>
        </w:rPr>
        <w:t xml:space="preserve"> </w:t>
      </w:r>
      <w:r w:rsidRPr="009032DC">
        <w:rPr>
          <w:rFonts w:eastAsia="Times New Roman" w:cs="Times New Roman"/>
          <w:szCs w:val="28"/>
          <w:lang w:val="nl-NL"/>
        </w:rPr>
        <w:t>Không phát sinh thêm TTHC.</w:t>
      </w:r>
    </w:p>
    <w:p w14:paraId="54E5FB34" w14:textId="77777777" w:rsidR="00357A80" w:rsidRPr="009032DC" w:rsidRDefault="00357A80" w:rsidP="00357A80">
      <w:pPr>
        <w:ind w:firstLine="709"/>
        <w:jc w:val="both"/>
        <w:textAlignment w:val="baseline"/>
        <w:rPr>
          <w:rFonts w:eastAsia="Times New Roman" w:cs="Times New Roman"/>
          <w:b/>
          <w:szCs w:val="28"/>
          <w:lang w:val="nl-NL"/>
        </w:rPr>
      </w:pPr>
      <w:r w:rsidRPr="009032DC">
        <w:rPr>
          <w:rFonts w:cs="Times New Roman"/>
          <w:b/>
          <w:spacing w:val="2"/>
          <w:szCs w:val="28"/>
          <w:lang w:val="nl-NL" w:eastAsia="zh-CN"/>
        </w:rPr>
        <w:t xml:space="preserve">1.2. </w:t>
      </w:r>
      <w:r w:rsidRPr="009032DC">
        <w:rPr>
          <w:rFonts w:cs="Times New Roman"/>
          <w:b/>
          <w:szCs w:val="28"/>
        </w:rPr>
        <w:t>Giải pháp tối ưu được lựa chọn và lý do lựa chọn giải pháp.</w:t>
      </w:r>
    </w:p>
    <w:p w14:paraId="15E2DB9A" w14:textId="353F9452" w:rsidR="00174486" w:rsidRPr="009032DC" w:rsidRDefault="00357A80" w:rsidP="00551F3B">
      <w:pPr>
        <w:ind w:firstLine="709"/>
        <w:jc w:val="both"/>
        <w:textAlignment w:val="baseline"/>
        <w:rPr>
          <w:rFonts w:eastAsia="Times New Roman" w:cs="Times New Roman"/>
          <w:szCs w:val="28"/>
          <w:lang w:val="nl-NL"/>
        </w:rPr>
      </w:pPr>
      <w:r w:rsidRPr="009032DC">
        <w:rPr>
          <w:rFonts w:cs="Times New Roman"/>
          <w:spacing w:val="2"/>
          <w:szCs w:val="28"/>
          <w:lang w:val="nl-NL" w:eastAsia="zh-CN"/>
        </w:rPr>
        <w:t>Trên cơ sở so sánh</w:t>
      </w:r>
      <w:r w:rsidRPr="009032DC">
        <w:rPr>
          <w:rFonts w:eastAsia="Times New Roman" w:cs="Times New Roman"/>
          <w:szCs w:val="28"/>
          <w:lang w:val="nl-NL"/>
        </w:rPr>
        <w:t xml:space="preserve"> tác động của hai giải pháp. NHNN đề xuất lựa chọn phương án </w:t>
      </w:r>
      <w:r w:rsidR="004B493F" w:rsidRPr="009032DC">
        <w:rPr>
          <w:rFonts w:eastAsia="Times New Roman" w:cs="Times New Roman"/>
          <w:szCs w:val="28"/>
          <w:lang w:val="nl-NL"/>
        </w:rPr>
        <w:t>1</w:t>
      </w:r>
      <w:r w:rsidRPr="009032DC">
        <w:rPr>
          <w:rFonts w:eastAsia="Times New Roman" w:cs="Times New Roman"/>
          <w:szCs w:val="28"/>
          <w:lang w:val="nl-NL"/>
        </w:rPr>
        <w:t xml:space="preserve"> do tác động tích cực vượt trội, giúp giải quyết các vấn đề, bất cập đã nêu.</w:t>
      </w:r>
    </w:p>
    <w:p w14:paraId="3B0F5107" w14:textId="77777777" w:rsidR="00897736" w:rsidRPr="009032DC" w:rsidRDefault="00897736" w:rsidP="00897736">
      <w:pPr>
        <w:spacing w:line="288" w:lineRule="auto"/>
        <w:ind w:firstLine="709"/>
        <w:jc w:val="both"/>
        <w:textAlignment w:val="baseline"/>
        <w:rPr>
          <w:rFonts w:eastAsia="Times New Roman" w:cs="Times New Roman"/>
          <w:b/>
          <w:szCs w:val="28"/>
          <w:lang w:val="nl-NL"/>
        </w:rPr>
      </w:pPr>
      <w:r w:rsidRPr="009032DC">
        <w:rPr>
          <w:rFonts w:eastAsia="Times New Roman" w:cs="Times New Roman"/>
          <w:b/>
          <w:szCs w:val="28"/>
          <w:lang w:val="nl-NL"/>
        </w:rPr>
        <w:t>2. Chính sách về hoạt động đầu tư của tổ chức BHTG</w:t>
      </w:r>
      <w:r w:rsidR="00052D8A" w:rsidRPr="009032DC">
        <w:rPr>
          <w:rFonts w:eastAsia="Times New Roman" w:cs="Times New Roman"/>
          <w:b/>
          <w:szCs w:val="28"/>
          <w:lang w:val="nl-NL"/>
        </w:rPr>
        <w:t>:</w:t>
      </w:r>
    </w:p>
    <w:p w14:paraId="55A44837" w14:textId="77777777" w:rsidR="00897736" w:rsidRPr="009032DC" w:rsidRDefault="00897736" w:rsidP="00897736">
      <w:pPr>
        <w:spacing w:line="288" w:lineRule="auto"/>
        <w:ind w:firstLine="709"/>
        <w:jc w:val="both"/>
        <w:textAlignment w:val="baseline"/>
        <w:rPr>
          <w:rFonts w:cs="Times New Roman"/>
          <w:b/>
          <w:spacing w:val="2"/>
          <w:szCs w:val="28"/>
          <w:lang w:val="nl-NL" w:eastAsia="zh-CN"/>
        </w:rPr>
      </w:pPr>
      <w:r w:rsidRPr="009032DC">
        <w:rPr>
          <w:rFonts w:cs="Times New Roman"/>
          <w:b/>
          <w:spacing w:val="2"/>
          <w:szCs w:val="28"/>
          <w:lang w:val="nl-NL" w:eastAsia="zh-CN"/>
        </w:rPr>
        <w:t>2.1. Đánh giá tác động:</w:t>
      </w:r>
    </w:p>
    <w:p w14:paraId="30DF8114" w14:textId="40A9CEC8" w:rsidR="00430BEF" w:rsidRPr="009032DC" w:rsidRDefault="00897736" w:rsidP="00897736">
      <w:pPr>
        <w:spacing w:line="288" w:lineRule="auto"/>
        <w:ind w:firstLine="709"/>
        <w:jc w:val="both"/>
        <w:textAlignment w:val="baseline"/>
        <w:rPr>
          <w:szCs w:val="28"/>
          <w:lang w:val="pt-BR"/>
        </w:rPr>
      </w:pPr>
      <w:r w:rsidRPr="009032DC">
        <w:rPr>
          <w:rFonts w:cs="Times New Roman"/>
          <w:b/>
          <w:spacing w:val="2"/>
          <w:szCs w:val="28"/>
          <w:lang w:val="nl-NL" w:eastAsia="zh-CN"/>
        </w:rPr>
        <w:t>2</w:t>
      </w:r>
      <w:r w:rsidRPr="009032DC">
        <w:rPr>
          <w:rFonts w:cs="Times New Roman"/>
          <w:b/>
          <w:szCs w:val="28"/>
        </w:rPr>
        <w:t xml:space="preserve">.1.1. Giải pháp 1: </w:t>
      </w:r>
      <w:r w:rsidR="00430BEF" w:rsidRPr="009032DC">
        <w:rPr>
          <w:szCs w:val="28"/>
          <w:lang w:val="pt-BR"/>
        </w:rPr>
        <w:t>Sửa đổi, bổ sung theo hướng mở rộng hình thức đầu tư (ngoài các hình thức đầu tư theo quy định tại Luật BHTG) để</w:t>
      </w:r>
      <w:r w:rsidR="003533F8" w:rsidRPr="009032DC">
        <w:rPr>
          <w:szCs w:val="28"/>
          <w:lang w:val="pt-BR"/>
        </w:rPr>
        <w:t xml:space="preserve"> tạo điều kiện</w:t>
      </w:r>
      <w:r w:rsidR="00430BEF" w:rsidRPr="009032DC">
        <w:rPr>
          <w:szCs w:val="28"/>
          <w:lang w:val="pt-BR"/>
        </w:rPr>
        <w:t xml:space="preserve"> tăng quy mô của Quỹ dự phòng nghiệp vụ. Đồng thời, bổ sung các quy định để hạn chế rủi ro trong hoạt động đầu tư của BHTGVN.</w:t>
      </w:r>
      <w:r w:rsidR="008143D6" w:rsidRPr="009032DC">
        <w:rPr>
          <w:szCs w:val="28"/>
          <w:lang w:val="pt-BR"/>
        </w:rPr>
        <w:t xml:space="preserve"> Cụ thể:</w:t>
      </w:r>
    </w:p>
    <w:p w14:paraId="61597E19" w14:textId="725A16FD" w:rsidR="005C6D94" w:rsidRPr="009032DC" w:rsidRDefault="005C6D94" w:rsidP="005C6D94">
      <w:pPr>
        <w:overflowPunct w:val="0"/>
        <w:autoSpaceDE w:val="0"/>
        <w:autoSpaceDN w:val="0"/>
        <w:adjustRightInd w:val="0"/>
        <w:spacing w:line="360" w:lineRule="exact"/>
        <w:ind w:firstLine="720"/>
        <w:jc w:val="both"/>
        <w:rPr>
          <w:szCs w:val="28"/>
          <w:lang w:val="nl-NL"/>
        </w:rPr>
      </w:pPr>
      <w:r w:rsidRPr="009032DC">
        <w:rPr>
          <w:szCs w:val="28"/>
          <w:lang w:val="nl-NL"/>
        </w:rPr>
        <w:t>- Sửa đổi, bổ sung quy định cho phép BHTGVN được bổ sung một số hoạt động vào danh mục đầu tư từ nguồn vốn hoạt động. Theo đó, tổ chức BHTG được sử dụng nguồn vốn hoạt động để mua, bán trái phiếu của Chính phủ, trái phiếu của chính quyền địa phương, tín phiếu NHNN; mua, bán trái phiếu, chứng chỉ tiền gửi do các NHTM có vốn nhà nước</w:t>
      </w:r>
      <w:r w:rsidR="00DF0651">
        <w:rPr>
          <w:szCs w:val="28"/>
          <w:lang w:val="nl-NL"/>
        </w:rPr>
        <w:t>, NHTM cổ phần có</w:t>
      </w:r>
      <w:r w:rsidRPr="009032DC">
        <w:rPr>
          <w:szCs w:val="28"/>
          <w:lang w:val="nl-NL"/>
        </w:rPr>
        <w:t xml:space="preserve"> vốn doanh nghiệp nhà nước trên 50% vốn điều lệ phát hành; gửi tiền tại NHNN Việt Nam, các NHTM có vốn nhà nước</w:t>
      </w:r>
      <w:r w:rsidR="00DF0651">
        <w:rPr>
          <w:szCs w:val="28"/>
          <w:lang w:val="nl-NL"/>
        </w:rPr>
        <w:t>, NHTM cổ phần có</w:t>
      </w:r>
      <w:r w:rsidRPr="009032DC">
        <w:rPr>
          <w:szCs w:val="28"/>
          <w:lang w:val="nl-NL"/>
        </w:rPr>
        <w:t xml:space="preserve"> vốn doanh nghiệp nhà nước trên 50% vốn điều lệ; hoạt động đầu tư khác</w:t>
      </w:r>
      <w:r w:rsidR="003006C4" w:rsidRPr="009032DC">
        <w:rPr>
          <w:szCs w:val="28"/>
          <w:lang w:val="nl-NL"/>
        </w:rPr>
        <w:t xml:space="preserve"> theo quy định của Chính phủ</w:t>
      </w:r>
      <w:r w:rsidRPr="009032DC">
        <w:rPr>
          <w:szCs w:val="28"/>
          <w:lang w:val="nl-NL"/>
        </w:rPr>
        <w:t>.</w:t>
      </w:r>
    </w:p>
    <w:p w14:paraId="414763CB" w14:textId="452773F4" w:rsidR="005C6D94" w:rsidRPr="009032DC" w:rsidRDefault="005C6D94" w:rsidP="005C6D94">
      <w:pPr>
        <w:overflowPunct w:val="0"/>
        <w:autoSpaceDE w:val="0"/>
        <w:autoSpaceDN w:val="0"/>
        <w:adjustRightInd w:val="0"/>
        <w:spacing w:line="360" w:lineRule="exact"/>
        <w:ind w:firstLine="720"/>
        <w:jc w:val="both"/>
        <w:rPr>
          <w:szCs w:val="28"/>
        </w:rPr>
      </w:pPr>
      <w:r w:rsidRPr="009032DC">
        <w:rPr>
          <w:szCs w:val="28"/>
        </w:rPr>
        <w:t xml:space="preserve">- </w:t>
      </w:r>
      <w:r w:rsidRPr="009032DC">
        <w:rPr>
          <w:szCs w:val="28"/>
          <w:lang w:val="vi-VN"/>
        </w:rPr>
        <w:t xml:space="preserve">Bổ sung các quy định để hạn chế rủi ro trong hoạt động đầu tư của tổ chức BHTG như: (i) </w:t>
      </w:r>
      <w:r w:rsidR="003533F8" w:rsidRPr="009032DC">
        <w:rPr>
          <w:szCs w:val="28"/>
        </w:rPr>
        <w:t>T</w:t>
      </w:r>
      <w:r w:rsidRPr="009032DC">
        <w:rPr>
          <w:szCs w:val="28"/>
          <w:lang w:val="vi-VN"/>
        </w:rPr>
        <w:t xml:space="preserve">ổ chức BHTG thực hiện các hoạt động đầu tư, thực hiện trích lập dự phòng rủi ro cho các khoản đầu tư theo hướng dẫn của Chính phủ; </w:t>
      </w:r>
      <w:r w:rsidRPr="009032DC">
        <w:rPr>
          <w:szCs w:val="28"/>
        </w:rPr>
        <w:t xml:space="preserve">Chính phủ quy định quy trình kiểm soát, quản lý rủi ro, trích lập và sử dụng dự phòng rủi ro; </w:t>
      </w:r>
      <w:r w:rsidRPr="009032DC">
        <w:rPr>
          <w:szCs w:val="28"/>
          <w:lang w:val="vi-VN"/>
        </w:rPr>
        <w:t>(ii) Giao Chính phủ quy định tiêu chí danh mục đầu tư, cơ cấu đầu tư, phương thức đầu tư</w:t>
      </w:r>
      <w:r w:rsidRPr="009032DC">
        <w:rPr>
          <w:szCs w:val="28"/>
        </w:rPr>
        <w:t>.</w:t>
      </w:r>
    </w:p>
    <w:p w14:paraId="019ED38B" w14:textId="1598426B" w:rsidR="005C6D94" w:rsidRPr="009032DC" w:rsidRDefault="005C6D94" w:rsidP="005C6D94">
      <w:pPr>
        <w:spacing w:line="288" w:lineRule="auto"/>
        <w:ind w:firstLine="709"/>
        <w:jc w:val="both"/>
        <w:textAlignment w:val="baseline"/>
        <w:rPr>
          <w:szCs w:val="28"/>
          <w:lang w:val="pt-BR"/>
        </w:rPr>
      </w:pPr>
      <w:r w:rsidRPr="009032DC">
        <w:rPr>
          <w:szCs w:val="28"/>
        </w:rPr>
        <w:t xml:space="preserve">- </w:t>
      </w:r>
      <w:r w:rsidRPr="009032DC">
        <w:rPr>
          <w:szCs w:val="28"/>
          <w:lang w:val="vi-VN"/>
        </w:rPr>
        <w:t>Bổ sung quy định tổ chức BHTG mua trái phiếu dài hạn của TCTD nhận chuyển giao bắt buộc theo quyết định của NHNN</w:t>
      </w:r>
      <w:r w:rsidR="001F6195">
        <w:rPr>
          <w:szCs w:val="28"/>
          <w:lang w:val="pt-BR"/>
        </w:rPr>
        <w:t>.</w:t>
      </w:r>
    </w:p>
    <w:p w14:paraId="27154F1A" w14:textId="45263019" w:rsidR="0035525F" w:rsidRPr="009032DC" w:rsidRDefault="00950078" w:rsidP="005C6D94">
      <w:pPr>
        <w:spacing w:line="288" w:lineRule="auto"/>
        <w:ind w:firstLine="709"/>
        <w:jc w:val="both"/>
        <w:textAlignment w:val="baseline"/>
        <w:rPr>
          <w:rFonts w:eastAsia="Times New Roman"/>
          <w:szCs w:val="28"/>
          <w:lang w:val="nl-NL"/>
        </w:rPr>
      </w:pPr>
      <w:r w:rsidRPr="009032DC">
        <w:rPr>
          <w:szCs w:val="28"/>
          <w:lang w:val="pt-BR"/>
        </w:rPr>
        <w:t xml:space="preserve">a. Tác động </w:t>
      </w:r>
      <w:r w:rsidR="00254399" w:rsidRPr="009032DC">
        <w:rPr>
          <w:szCs w:val="28"/>
          <w:lang w:val="pt-BR"/>
        </w:rPr>
        <w:t>đối với hệ thống pháp luật:</w:t>
      </w:r>
      <w:r w:rsidR="00B05045" w:rsidRPr="009032DC">
        <w:rPr>
          <w:szCs w:val="28"/>
          <w:lang w:val="pt-BR"/>
        </w:rPr>
        <w:t xml:space="preserve"> </w:t>
      </w:r>
    </w:p>
    <w:p w14:paraId="7377FD38" w14:textId="650FF630" w:rsidR="00714D43" w:rsidRPr="009032DC" w:rsidRDefault="00714D43" w:rsidP="00714D43">
      <w:pPr>
        <w:shd w:val="clear" w:color="auto" w:fill="FFFFFF"/>
        <w:tabs>
          <w:tab w:val="left" w:pos="900"/>
        </w:tabs>
        <w:spacing w:line="360" w:lineRule="exact"/>
        <w:ind w:firstLine="709"/>
        <w:jc w:val="both"/>
        <w:rPr>
          <w:rFonts w:eastAsia="Times New Roman"/>
          <w:szCs w:val="28"/>
          <w:lang w:val="nl-NL"/>
        </w:rPr>
      </w:pPr>
      <w:r w:rsidRPr="009032DC">
        <w:rPr>
          <w:rFonts w:eastAsia="Times New Roman"/>
          <w:szCs w:val="28"/>
          <w:lang w:val="nl-NL"/>
        </w:rPr>
        <w:t>Việc sửa đổi, bổ sung quy định đảm bảo tính thống nhất, đồng bộ với hệ thống pháp luật hiện hành, phù hợp với định hướng phát triển của BHTGVN trong thời gian tới và mục tiêu của BHTGVN tại Chiến lược phát triển BHTG.</w:t>
      </w:r>
    </w:p>
    <w:p w14:paraId="2CE297A4" w14:textId="365E0182" w:rsidR="00714D43" w:rsidRPr="009032DC" w:rsidRDefault="00714D43" w:rsidP="00714D43">
      <w:pPr>
        <w:spacing w:line="360" w:lineRule="exact"/>
        <w:ind w:right="31" w:firstLine="720"/>
        <w:jc w:val="both"/>
        <w:rPr>
          <w:rFonts w:eastAsia="Calibri"/>
          <w:szCs w:val="28"/>
        </w:rPr>
      </w:pPr>
      <w:r w:rsidRPr="009032DC">
        <w:rPr>
          <w:spacing w:val="-4"/>
          <w:szCs w:val="28"/>
        </w:rPr>
        <w:lastRenderedPageBreak/>
        <w:t xml:space="preserve">Nội dung giải pháp đề xuất phù hợp với mục tiêu nêu </w:t>
      </w:r>
      <w:r w:rsidRPr="009032DC">
        <w:rPr>
          <w:spacing w:val="-4"/>
          <w:szCs w:val="28"/>
          <w:lang w:val="vi-VN"/>
        </w:rPr>
        <w:t>tại Quyết định số 1660/QĐ-TTg</w:t>
      </w:r>
      <w:r w:rsidRPr="009032DC">
        <w:rPr>
          <w:szCs w:val="28"/>
        </w:rPr>
        <w:t>: “</w:t>
      </w:r>
      <w:r w:rsidRPr="009032DC">
        <w:rPr>
          <w:i/>
          <w:iCs/>
          <w:szCs w:val="28"/>
        </w:rPr>
        <w:t>Tăng cường năng lực tài chính thông qua việc cho phép tổ chức bảo hiểm tiền gửi đa dạng hóa hình thức và danh mục đầu tư gồm: (i) Mua và bán trái phiếu do Chính phủ bảo lãnh; (ii) Gửi tiền tại ngân hàng thương mại có chất lượng hoạt động tốt; (iii) Mua và bán trái phiếu, kỳ phiếu, tín phiếu, chứng chỉ tiền gửi do các ngân hàng thương mại có chất lượng hoạt động tốt phát hành; (iv) Mua, bán trái phiếu chính quyền địa phương theo quy định của Luật Ngân sách nhà nước, Luật Quản lý nợ công, các văn bản hướng dẫn và được xếp hạng tín nhiệm cao</w:t>
      </w:r>
      <w:r w:rsidRPr="009032DC">
        <w:rPr>
          <w:szCs w:val="28"/>
        </w:rPr>
        <w:t xml:space="preserve">”. Như vậy, yêu cầu đặt ra tại </w:t>
      </w:r>
      <w:r w:rsidRPr="009032DC">
        <w:rPr>
          <w:spacing w:val="-4"/>
          <w:szCs w:val="28"/>
          <w:lang w:val="vi-VN"/>
        </w:rPr>
        <w:t>Quyết định số 1660/QĐ-TTg</w:t>
      </w:r>
      <w:r w:rsidRPr="009032DC">
        <w:rPr>
          <w:spacing w:val="-4"/>
          <w:szCs w:val="28"/>
        </w:rPr>
        <w:t xml:space="preserve"> là </w:t>
      </w:r>
      <w:r w:rsidRPr="009032DC">
        <w:rPr>
          <w:szCs w:val="28"/>
        </w:rPr>
        <w:t>mở rộng danh mục đầu tư giúp tổ chức BHTG nâng cao năng lực tài chính nhưng vẫn phải dựa trên nguyên tắc thận trọng, đảm bảo an toàn nguồn vốn. Để đảm bảo mục tiêu, yêu cầu này, NHNN đề xuất danh mục đầu tư mở rộng trên cơ sở: (i) cụ thể hóa các hoạt động được phép đầu tư của tổ chức bảo hiểm tiền gửi tại luật; (ii) giao Chính phủ quy định chi tiết tiêu chí, cơ cấu danh mục đầu tư, phương thức đầu tư, quy trình kiểm soát, quản lý rủi ro và việc trích lập và sử dụng dự phòng rủi ro trong hoạt động đầu tư của tổ chức bảo hiểm tiền gửi.</w:t>
      </w:r>
    </w:p>
    <w:p w14:paraId="7ACF12C5" w14:textId="3A5E5BE6" w:rsidR="00B05045" w:rsidRPr="009032DC" w:rsidRDefault="00B05045" w:rsidP="00897736">
      <w:pPr>
        <w:spacing w:line="288" w:lineRule="auto"/>
        <w:ind w:firstLine="709"/>
        <w:jc w:val="both"/>
        <w:textAlignment w:val="baseline"/>
        <w:rPr>
          <w:rFonts w:eastAsia="Times New Roman"/>
          <w:szCs w:val="28"/>
          <w:lang w:val="nl-NL"/>
        </w:rPr>
      </w:pPr>
      <w:r w:rsidRPr="009032DC">
        <w:rPr>
          <w:rFonts w:eastAsia="Times New Roman"/>
          <w:szCs w:val="28"/>
          <w:lang w:val="nl-NL"/>
        </w:rPr>
        <w:t xml:space="preserve">b. </w:t>
      </w:r>
      <w:r w:rsidR="00291E5F" w:rsidRPr="009032DC">
        <w:rPr>
          <w:rFonts w:eastAsia="Times New Roman"/>
          <w:szCs w:val="28"/>
          <w:lang w:val="nl-NL"/>
        </w:rPr>
        <w:t>Tác động về kinh tế - xã hội:</w:t>
      </w:r>
    </w:p>
    <w:p w14:paraId="2E63FDCF" w14:textId="4D0CC497" w:rsidR="000E3B30" w:rsidRPr="009032DC" w:rsidRDefault="00B15159" w:rsidP="00B6657C">
      <w:pPr>
        <w:spacing w:line="360" w:lineRule="exact"/>
        <w:ind w:firstLine="709"/>
        <w:jc w:val="both"/>
        <w:textAlignment w:val="baseline"/>
        <w:rPr>
          <w:rFonts w:eastAsia="Times New Roman"/>
          <w:szCs w:val="28"/>
          <w:lang w:val="nl-NL"/>
        </w:rPr>
      </w:pPr>
      <w:r w:rsidRPr="009032DC">
        <w:rPr>
          <w:szCs w:val="28"/>
          <w:lang w:val="pt-BR"/>
        </w:rPr>
        <w:t xml:space="preserve">Giải pháp 1 </w:t>
      </w:r>
      <w:r w:rsidR="007E43E7" w:rsidRPr="009032DC">
        <w:rPr>
          <w:szCs w:val="28"/>
          <w:lang w:val="pt-BR"/>
        </w:rPr>
        <w:t xml:space="preserve">có tác động tích cực đến kinh tế - xã hội nói chung và năng lực tài chính của </w:t>
      </w:r>
      <w:r w:rsidR="00B6657C" w:rsidRPr="009032DC">
        <w:rPr>
          <w:rFonts w:eastAsia="Times New Roman"/>
          <w:szCs w:val="28"/>
          <w:lang w:val="nl-NL"/>
        </w:rPr>
        <w:t>của tổ chức BHTG</w:t>
      </w:r>
      <w:r w:rsidR="007E43E7" w:rsidRPr="009032DC">
        <w:rPr>
          <w:rFonts w:eastAsia="Times New Roman"/>
          <w:szCs w:val="28"/>
          <w:lang w:val="nl-NL"/>
        </w:rPr>
        <w:t xml:space="preserve"> nói riêng</w:t>
      </w:r>
      <w:r w:rsidR="00D65891" w:rsidRPr="009032DC">
        <w:rPr>
          <w:rFonts w:eastAsia="Times New Roman"/>
          <w:szCs w:val="28"/>
          <w:lang w:val="nl-NL"/>
        </w:rPr>
        <w:t>.</w:t>
      </w:r>
      <w:r w:rsidR="000E3B30" w:rsidRPr="009032DC">
        <w:rPr>
          <w:rFonts w:eastAsia="Times New Roman"/>
          <w:szCs w:val="28"/>
          <w:lang w:val="nl-NL"/>
        </w:rPr>
        <w:t xml:space="preserve"> </w:t>
      </w:r>
    </w:p>
    <w:p w14:paraId="05B65A50" w14:textId="77777777" w:rsidR="00EA7634" w:rsidRPr="009032DC" w:rsidRDefault="008806A4" w:rsidP="00EA7634">
      <w:pPr>
        <w:spacing w:line="360" w:lineRule="exact"/>
        <w:ind w:firstLine="720"/>
        <w:jc w:val="both"/>
        <w:rPr>
          <w:szCs w:val="28"/>
          <w:lang w:val="nl-NL"/>
        </w:rPr>
      </w:pPr>
      <w:r w:rsidRPr="009032DC">
        <w:rPr>
          <w:rFonts w:eastAsia="Times New Roman"/>
          <w:szCs w:val="28"/>
          <w:lang w:val="nl-NL"/>
        </w:rPr>
        <w:t xml:space="preserve">Hiện nay pháp luật về hoạt động đầu tư của tổ chức BHTG còn tồn tại một số bất cập. </w:t>
      </w:r>
      <w:r w:rsidR="00EA7634" w:rsidRPr="009032DC">
        <w:rPr>
          <w:szCs w:val="28"/>
          <w:lang w:val="nl-NL"/>
        </w:rPr>
        <w:t>Điều 31 Luật BHTG quy định về hoạt động đầu tư của BHTGVN: “</w:t>
      </w:r>
      <w:r w:rsidR="00EA7634" w:rsidRPr="009032DC">
        <w:rPr>
          <w:i/>
          <w:iCs/>
          <w:szCs w:val="28"/>
          <w:lang w:val="nl-NL"/>
        </w:rPr>
        <w:t>Tổ chức BHTG được sử dụng nguồn vốn tạm thời nhàn rỗi (NVTTNR) để mua trái phiếu Chính phủ, tín phiếu NHNN Việt Nam và gửi tiền tại NHNN Việt Nam</w:t>
      </w:r>
      <w:r w:rsidR="00EA7634" w:rsidRPr="009032DC">
        <w:rPr>
          <w:iCs/>
          <w:szCs w:val="28"/>
          <w:lang w:val="nl-NL"/>
        </w:rPr>
        <w:t>”</w:t>
      </w:r>
      <w:r w:rsidR="00EA7634" w:rsidRPr="009032DC">
        <w:rPr>
          <w:szCs w:val="28"/>
          <w:lang w:val="nl-NL"/>
        </w:rPr>
        <w:t>.</w:t>
      </w:r>
    </w:p>
    <w:p w14:paraId="1E134ABF" w14:textId="3C2F559E" w:rsidR="005C6D94" w:rsidRPr="009032DC" w:rsidRDefault="005C6D94" w:rsidP="00EA7634">
      <w:pPr>
        <w:spacing w:line="360" w:lineRule="exact"/>
        <w:ind w:right="31" w:firstLine="720"/>
        <w:jc w:val="both"/>
        <w:rPr>
          <w:spacing w:val="2"/>
          <w:szCs w:val="28"/>
          <w:lang w:val="nl-NL" w:eastAsia="zh-CN"/>
        </w:rPr>
      </w:pPr>
      <w:r w:rsidRPr="009032DC">
        <w:rPr>
          <w:spacing w:val="2"/>
          <w:szCs w:val="28"/>
          <w:lang w:val="nl-NL" w:eastAsia="zh-CN"/>
        </w:rPr>
        <w:t xml:space="preserve">Trên thực tế, 99% tổng NVTTNR của BHTGVN hiện được đầu tư vào trái phiếu Chính phủ, đây là kênh đầu tư hiệu quả với mức lãi suất cao hơn so với việc đầu tư tín phiếu NHNN và gửi tiền tại NHNN, đồng thời vẫn đáp ứng tốt mục tiêu bảo toàn và phát triển nguồn vốn. Tuy nhiên do lãi suất trái phiếu Chính phủ giảm thấp nên khả năng sinh lời có xu hướng giảm dần. Ngoài ra hiện nay, đối với hoạt động đầu tư vào trái phiếu Chính phủ, Luật BHTG chỉ quy định tổ chức BHTG mua trái phiếu Chính phủ, Luật BHTG không quy định về việc tổ chức BHTG bán trái phiếu Chính phủ nên tổ chức BHTG chỉ có thể mua và nắm giữ đến ngày đáo hạn. Điều này ảnh hưởng lớn đến nguồn thu của BHTGVN và tốc độ tăng trưởng của Quỹ Dự phòng nghiệp vụ. Theo số liệu do BHTGVN cung cấp, khả năng sinh lời của nguồn vốn nhàn rỗi có xu hướng giảm dần từ 9,41% (2013) xuống chỉ còn 3,82% (2023). </w:t>
      </w:r>
    </w:p>
    <w:p w14:paraId="08DF7258" w14:textId="26960D40" w:rsidR="005C6D94" w:rsidRPr="008C2BA7" w:rsidRDefault="003533F8">
      <w:pPr>
        <w:spacing w:line="360" w:lineRule="exact"/>
        <w:ind w:right="31" w:firstLine="720"/>
        <w:jc w:val="both"/>
        <w:rPr>
          <w:szCs w:val="28"/>
        </w:rPr>
      </w:pPr>
      <w:r w:rsidRPr="009032DC">
        <w:rPr>
          <w:szCs w:val="28"/>
        </w:rPr>
        <w:t>T</w:t>
      </w:r>
      <w:r w:rsidR="005C6D94" w:rsidRPr="009032DC">
        <w:rPr>
          <w:szCs w:val="28"/>
          <w:lang w:val="vi-VN"/>
        </w:rPr>
        <w:t>heo quy định của Luật Các TCTD năm 2024, BHTGVN có vai trò tham gia cơ cấu lại các TCTD yếu kém</w:t>
      </w:r>
      <w:r w:rsidR="005C6D94" w:rsidRPr="009032DC">
        <w:rPr>
          <w:szCs w:val="28"/>
        </w:rPr>
        <w:t xml:space="preserve"> như </w:t>
      </w:r>
      <w:r w:rsidR="005C6D94" w:rsidRPr="009032DC">
        <w:rPr>
          <w:szCs w:val="28"/>
          <w:lang w:val="vi-VN"/>
        </w:rPr>
        <w:t xml:space="preserve">phối hợp đánh giá tính khả thi </w:t>
      </w:r>
      <w:r w:rsidR="005C6D94" w:rsidRPr="009032DC">
        <w:rPr>
          <w:szCs w:val="28"/>
        </w:rPr>
        <w:t xml:space="preserve">của </w:t>
      </w:r>
      <w:r w:rsidR="005C6D94" w:rsidRPr="009032DC">
        <w:rPr>
          <w:szCs w:val="28"/>
          <w:lang w:val="vi-VN"/>
        </w:rPr>
        <w:t xml:space="preserve">phương án phục hồi QTDND được KSĐB; cho vay đặc biệt đối với NHTM, </w:t>
      </w:r>
      <w:r w:rsidR="005C6D94" w:rsidRPr="009032DC">
        <w:rPr>
          <w:szCs w:val="28"/>
        </w:rPr>
        <w:t>n</w:t>
      </w:r>
      <w:r w:rsidR="005C6D94" w:rsidRPr="009032DC">
        <w:rPr>
          <w:szCs w:val="28"/>
          <w:lang w:val="vi-VN"/>
        </w:rPr>
        <w:t xml:space="preserve">gân hàng </w:t>
      </w:r>
      <w:r w:rsidR="005C6D94" w:rsidRPr="009032DC">
        <w:rPr>
          <w:szCs w:val="28"/>
        </w:rPr>
        <w:lastRenderedPageBreak/>
        <w:t>H</w:t>
      </w:r>
      <w:r w:rsidR="005C6D94" w:rsidRPr="009032DC">
        <w:rPr>
          <w:szCs w:val="28"/>
          <w:lang w:val="vi-VN"/>
        </w:rPr>
        <w:t>ợp tác xã</w:t>
      </w:r>
      <w:r w:rsidR="005C6D94" w:rsidRPr="009032DC">
        <w:rPr>
          <w:szCs w:val="28"/>
        </w:rPr>
        <w:t xml:space="preserve"> Việt Nam (NHHTXVN)</w:t>
      </w:r>
      <w:r w:rsidR="005C6D94" w:rsidRPr="009032DC">
        <w:rPr>
          <w:szCs w:val="28"/>
          <w:lang w:val="vi-VN"/>
        </w:rPr>
        <w:t xml:space="preserve"> và tổ chức tài chính vi mô; mua trái phiếu dài hạn </w:t>
      </w:r>
      <w:r w:rsidR="005C6D94" w:rsidRPr="009032DC">
        <w:rPr>
          <w:szCs w:val="28"/>
        </w:rPr>
        <w:t>của</w:t>
      </w:r>
      <w:r w:rsidR="005C6D94" w:rsidRPr="009032DC">
        <w:rPr>
          <w:szCs w:val="28"/>
          <w:lang w:val="vi-VN"/>
        </w:rPr>
        <w:t xml:space="preserve"> TCTD nhận chuyển giao bắt buộc NHTM được KSĐB</w:t>
      </w:r>
      <w:r w:rsidR="005C6D94" w:rsidRPr="009032DC">
        <w:rPr>
          <w:szCs w:val="28"/>
        </w:rPr>
        <w:t xml:space="preserve"> </w:t>
      </w:r>
      <w:r w:rsidR="005C6D94" w:rsidRPr="009032DC">
        <w:rPr>
          <w:szCs w:val="28"/>
          <w:lang w:val="vi-VN"/>
        </w:rPr>
        <w:t>theo quyết định của NHNN</w:t>
      </w:r>
      <w:r w:rsidR="005C6D94" w:rsidRPr="009032DC">
        <w:rPr>
          <w:szCs w:val="28"/>
        </w:rPr>
        <w:t>…</w:t>
      </w:r>
      <w:r w:rsidR="005C6D94" w:rsidRPr="009032DC">
        <w:rPr>
          <w:szCs w:val="28"/>
          <w:lang w:val="vi-VN"/>
        </w:rPr>
        <w:t>.</w:t>
      </w:r>
      <w:r w:rsidR="005C6D94" w:rsidRPr="009032DC">
        <w:rPr>
          <w:spacing w:val="-4"/>
          <w:szCs w:val="28"/>
          <w:lang w:val="vi-VN"/>
        </w:rPr>
        <w:t xml:space="preserve">Bên cạnh đó, “Chiến lược phát triển BHTG đến năm 2025, định hướng đến 2030” được Thủ tướng </w:t>
      </w:r>
      <w:r w:rsidRPr="009032DC">
        <w:rPr>
          <w:spacing w:val="-4"/>
          <w:szCs w:val="28"/>
        </w:rPr>
        <w:t xml:space="preserve">Chính phủ </w:t>
      </w:r>
      <w:r w:rsidR="005C6D94" w:rsidRPr="009032DC">
        <w:rPr>
          <w:spacing w:val="-4"/>
          <w:szCs w:val="28"/>
          <w:lang w:val="vi-VN"/>
        </w:rPr>
        <w:t>phê duyệt tại Quyết định số 1660/QĐ-TTg ngày 30/12/2022 đặt mục tiêu</w:t>
      </w:r>
      <w:r w:rsidR="0036140A">
        <w:rPr>
          <w:spacing w:val="-4"/>
          <w:szCs w:val="28"/>
        </w:rPr>
        <w:t xml:space="preserve"> </w:t>
      </w:r>
      <w:r w:rsidR="005C6D94" w:rsidRPr="009032DC">
        <w:rPr>
          <w:spacing w:val="-4"/>
          <w:szCs w:val="28"/>
          <w:lang w:val="vi-VN"/>
        </w:rPr>
        <w:t xml:space="preserve">chung “nâng cao năng lực tài chính” </w:t>
      </w:r>
      <w:r w:rsidR="005C6D94" w:rsidRPr="009032DC">
        <w:rPr>
          <w:spacing w:val="-4"/>
          <w:szCs w:val="28"/>
        </w:rPr>
        <w:t xml:space="preserve">của tổ chức bảo hiểm tiền gửi </w:t>
      </w:r>
      <w:r w:rsidR="005C6D94" w:rsidRPr="009032DC">
        <w:rPr>
          <w:spacing w:val="-4"/>
          <w:szCs w:val="28"/>
          <w:lang w:val="vi-VN"/>
        </w:rPr>
        <w:t>dựa trên 04 mục tiêu cụ thể</w:t>
      </w:r>
      <w:r w:rsidR="005C6D94" w:rsidRPr="009032DC">
        <w:rPr>
          <w:spacing w:val="-4"/>
          <w:szCs w:val="28"/>
        </w:rPr>
        <w:t>, trong đó có mục tiêu</w:t>
      </w:r>
      <w:r w:rsidR="005C6D94" w:rsidRPr="009032DC">
        <w:rPr>
          <w:spacing w:val="-4"/>
          <w:szCs w:val="28"/>
          <w:lang w:val="vi-VN"/>
        </w:rPr>
        <w:t xml:space="preserve"> đa dạng danh mục đầu tư</w:t>
      </w:r>
      <w:r w:rsidR="00E50818">
        <w:rPr>
          <w:spacing w:val="-4"/>
          <w:szCs w:val="28"/>
        </w:rPr>
        <w:t xml:space="preserve">. </w:t>
      </w:r>
      <w:r w:rsidR="00E50818" w:rsidRPr="00E50818">
        <w:rPr>
          <w:spacing w:val="-4"/>
          <w:szCs w:val="28"/>
          <w:lang w:val="vi-VN"/>
        </w:rPr>
        <w:t xml:space="preserve">Như vậy, </w:t>
      </w:r>
      <w:r w:rsidR="00E50818" w:rsidRPr="00E50818">
        <w:rPr>
          <w:spacing w:val="-4"/>
          <w:szCs w:val="28"/>
        </w:rPr>
        <w:t xml:space="preserve">để thực hiện các nhiệm vụ được giao tại </w:t>
      </w:r>
      <w:r w:rsidR="00E50818" w:rsidRPr="00E50818">
        <w:rPr>
          <w:spacing w:val="-4"/>
          <w:szCs w:val="28"/>
          <w:lang w:val="vi-VN"/>
        </w:rPr>
        <w:t>Luật Các TCTD</w:t>
      </w:r>
      <w:r w:rsidR="00E50818" w:rsidRPr="00E50818">
        <w:rPr>
          <w:spacing w:val="-4"/>
          <w:szCs w:val="28"/>
        </w:rPr>
        <w:t xml:space="preserve"> năm 2024</w:t>
      </w:r>
      <w:r w:rsidR="00E50818" w:rsidRPr="00E50818">
        <w:rPr>
          <w:spacing w:val="-4"/>
          <w:szCs w:val="28"/>
          <w:lang w:val="vi-VN"/>
        </w:rPr>
        <w:t xml:space="preserve"> </w:t>
      </w:r>
      <w:r w:rsidR="00E50818" w:rsidRPr="00E50818">
        <w:rPr>
          <w:spacing w:val="-4"/>
          <w:szCs w:val="28"/>
        </w:rPr>
        <w:t xml:space="preserve">và thực hiện các </w:t>
      </w:r>
      <w:r w:rsidR="00E50818" w:rsidRPr="00E50818">
        <w:rPr>
          <w:spacing w:val="-4"/>
          <w:szCs w:val="28"/>
          <w:lang w:val="vi-VN"/>
        </w:rPr>
        <w:t>mục tiêu liên quan đến tăng trưởng nguồn vốn</w:t>
      </w:r>
      <w:r w:rsidR="00E50818" w:rsidRPr="00E50818">
        <w:rPr>
          <w:spacing w:val="-4"/>
          <w:szCs w:val="28"/>
        </w:rPr>
        <w:t xml:space="preserve"> tại</w:t>
      </w:r>
      <w:r w:rsidR="00E50818" w:rsidRPr="00E50818">
        <w:rPr>
          <w:spacing w:val="-4"/>
          <w:szCs w:val="28"/>
          <w:lang w:val="vi-VN"/>
        </w:rPr>
        <w:t xml:space="preserve"> Chiến lược phát triển BHTG</w:t>
      </w:r>
      <w:r w:rsidR="00E50818" w:rsidRPr="00E50818">
        <w:rPr>
          <w:spacing w:val="-4"/>
          <w:szCs w:val="28"/>
        </w:rPr>
        <w:t>,</w:t>
      </w:r>
      <w:r w:rsidR="00E50818" w:rsidRPr="00E50818">
        <w:rPr>
          <w:spacing w:val="-4"/>
          <w:szCs w:val="28"/>
          <w:lang w:val="vi-VN"/>
        </w:rPr>
        <w:t xml:space="preserve"> </w:t>
      </w:r>
      <w:r w:rsidR="00E50818" w:rsidRPr="00E50818">
        <w:rPr>
          <w:spacing w:val="-4"/>
          <w:szCs w:val="28"/>
        </w:rPr>
        <w:t xml:space="preserve">cần thiết phải </w:t>
      </w:r>
      <w:r w:rsidR="00E50818" w:rsidRPr="00E50818">
        <w:rPr>
          <w:spacing w:val="-4"/>
          <w:szCs w:val="28"/>
          <w:lang w:val="vi-VN"/>
        </w:rPr>
        <w:t>tăng cường năng lực tài chính cho BHTGVN.</w:t>
      </w:r>
    </w:p>
    <w:p w14:paraId="4F5CCCB0" w14:textId="30C77DE6" w:rsidR="00415191" w:rsidRPr="009032DC" w:rsidRDefault="00415191" w:rsidP="00415191">
      <w:pPr>
        <w:spacing w:line="360" w:lineRule="exact"/>
        <w:ind w:right="31" w:firstLine="720"/>
        <w:jc w:val="both"/>
        <w:rPr>
          <w:szCs w:val="28"/>
        </w:rPr>
      </w:pPr>
      <w:r w:rsidRPr="009032DC">
        <w:rPr>
          <w:szCs w:val="28"/>
        </w:rPr>
        <w:t>Việc mở rộng danh mục đầu tư giúp BHTGVN tăng nguồn thu (bên cạnh nguồn thu phí BHTG)</w:t>
      </w:r>
      <w:r w:rsidR="00F57EC5" w:rsidRPr="009032DC">
        <w:rPr>
          <w:szCs w:val="28"/>
        </w:rPr>
        <w:t>, nâng cao năng lực tài chính của BHTGVN. Giải pháp này cũng tương đồng với pháp luật về BHTG tại nhiều quốc gia, ví dụ:</w:t>
      </w:r>
    </w:p>
    <w:p w14:paraId="0C69BD9F" w14:textId="658728F7" w:rsidR="00F04320" w:rsidRPr="009032DC" w:rsidRDefault="00F04320" w:rsidP="00F04320">
      <w:pPr>
        <w:ind w:firstLine="720"/>
        <w:jc w:val="both"/>
        <w:rPr>
          <w:rFonts w:cs="Times New Roman"/>
          <w:color w:val="222222"/>
          <w:szCs w:val="28"/>
          <w:shd w:val="clear" w:color="auto" w:fill="FFFFFF"/>
        </w:rPr>
      </w:pPr>
      <w:r w:rsidRPr="009032DC">
        <w:rPr>
          <w:rFonts w:cs="Times New Roman"/>
          <w:szCs w:val="28"/>
        </w:rPr>
        <w:t xml:space="preserve">Tại Nhật Bản, </w:t>
      </w:r>
      <w:r w:rsidR="001F0D9A" w:rsidRPr="009032DC">
        <w:rPr>
          <w:rFonts w:cs="Times New Roman"/>
          <w:color w:val="222222"/>
          <w:szCs w:val="28"/>
          <w:shd w:val="clear" w:color="auto" w:fill="FFFFFF"/>
        </w:rPr>
        <w:t>tổ chức</w:t>
      </w:r>
      <w:r w:rsidRPr="009032DC">
        <w:rPr>
          <w:rFonts w:cs="Times New Roman"/>
          <w:color w:val="222222"/>
          <w:szCs w:val="28"/>
          <w:shd w:val="clear" w:color="auto" w:fill="FFFFFF"/>
        </w:rPr>
        <w:t xml:space="preserve"> </w:t>
      </w:r>
      <w:r w:rsidR="001F0D9A" w:rsidRPr="009032DC">
        <w:rPr>
          <w:rFonts w:cs="Times New Roman"/>
          <w:color w:val="222222"/>
          <w:szCs w:val="28"/>
          <w:shd w:val="clear" w:color="auto" w:fill="FFFFFF"/>
        </w:rPr>
        <w:t>BHTG</w:t>
      </w:r>
      <w:r w:rsidRPr="009032DC">
        <w:rPr>
          <w:rFonts w:cs="Times New Roman"/>
          <w:color w:val="222222"/>
          <w:szCs w:val="28"/>
          <w:shd w:val="clear" w:color="auto" w:fill="FFFFFF"/>
        </w:rPr>
        <w:t xml:space="preserve"> Nhật Bản</w:t>
      </w:r>
      <w:r w:rsidR="001F0D9A" w:rsidRPr="009032DC">
        <w:rPr>
          <w:rFonts w:cs="Times New Roman"/>
          <w:color w:val="222222"/>
          <w:szCs w:val="28"/>
          <w:shd w:val="clear" w:color="auto" w:fill="FFFFFF"/>
        </w:rPr>
        <w:t xml:space="preserve"> (</w:t>
      </w:r>
      <w:r w:rsidRPr="009032DC">
        <w:rPr>
          <w:rFonts w:cs="Times New Roman"/>
          <w:color w:val="222222"/>
          <w:szCs w:val="28"/>
          <w:shd w:val="clear" w:color="auto" w:fill="FFFFFF"/>
        </w:rPr>
        <w:t>DICJ</w:t>
      </w:r>
      <w:r w:rsidR="001F0D9A" w:rsidRPr="009032DC">
        <w:rPr>
          <w:rFonts w:cs="Times New Roman"/>
          <w:color w:val="222222"/>
          <w:szCs w:val="28"/>
          <w:shd w:val="clear" w:color="auto" w:fill="FFFFFF"/>
        </w:rPr>
        <w:t>)</w:t>
      </w:r>
      <w:r w:rsidRPr="009032DC">
        <w:rPr>
          <w:rFonts w:cs="Times New Roman"/>
          <w:color w:val="222222"/>
          <w:szCs w:val="28"/>
          <w:shd w:val="clear" w:color="auto" w:fill="FFFFFF"/>
        </w:rPr>
        <w:t xml:space="preserve"> thực hiện đầu tư nguồn vốn tạm thời nhàn </w:t>
      </w:r>
      <w:r w:rsidR="001F0D9A" w:rsidRPr="009032DC">
        <w:rPr>
          <w:rFonts w:cs="Times New Roman"/>
          <w:color w:val="222222"/>
          <w:szCs w:val="28"/>
          <w:shd w:val="clear" w:color="auto" w:fill="FFFFFF"/>
        </w:rPr>
        <w:t>rỗi</w:t>
      </w:r>
      <w:r w:rsidR="005519FD" w:rsidRPr="009032DC">
        <w:rPr>
          <w:rFonts w:cs="Times New Roman"/>
          <w:color w:val="222222"/>
          <w:szCs w:val="28"/>
          <w:shd w:val="clear" w:color="auto" w:fill="FFFFFF"/>
        </w:rPr>
        <w:t xml:space="preserve"> vào</w:t>
      </w:r>
      <w:r w:rsidRPr="009032DC">
        <w:rPr>
          <w:rFonts w:cs="Times New Roman"/>
          <w:color w:val="222222"/>
          <w:szCs w:val="28"/>
          <w:shd w:val="clear" w:color="auto" w:fill="FFFFFF"/>
        </w:rPr>
        <w:t xml:space="preserve"> </w:t>
      </w:r>
      <w:r w:rsidR="005519FD" w:rsidRPr="009032DC">
        <w:rPr>
          <w:rFonts w:cs="Times New Roman"/>
          <w:color w:val="222222"/>
          <w:szCs w:val="28"/>
          <w:shd w:val="clear" w:color="auto" w:fill="FFFFFF"/>
        </w:rPr>
        <w:t xml:space="preserve">(i) </w:t>
      </w:r>
      <w:r w:rsidRPr="009032DC">
        <w:rPr>
          <w:rFonts w:cs="Times New Roman"/>
          <w:color w:val="222222"/>
          <w:szCs w:val="28"/>
          <w:shd w:val="clear" w:color="auto" w:fill="FFFFFF"/>
        </w:rPr>
        <w:t xml:space="preserve">trái phiếu chính phủ hay các loại chứng khoán khác do Thủ tướng và Bộ trưởng tài chính chỉ định; (ii) </w:t>
      </w:r>
      <w:r w:rsidR="005519FD" w:rsidRPr="009032DC">
        <w:rPr>
          <w:rFonts w:cs="Times New Roman"/>
          <w:color w:val="222222"/>
          <w:szCs w:val="28"/>
          <w:shd w:val="clear" w:color="auto" w:fill="FFFFFF"/>
        </w:rPr>
        <w:t>g</w:t>
      </w:r>
      <w:r w:rsidRPr="009032DC">
        <w:rPr>
          <w:rFonts w:cs="Times New Roman"/>
          <w:color w:val="222222"/>
          <w:szCs w:val="28"/>
          <w:shd w:val="clear" w:color="auto" w:fill="FFFFFF"/>
        </w:rPr>
        <w:t xml:space="preserve">ửi tiền tại các tổ chức tài chính do Thủ tướng và Bộ trưởng tài chính chỉ định; hoặc (ii) </w:t>
      </w:r>
      <w:r w:rsidR="005519FD" w:rsidRPr="009032DC">
        <w:rPr>
          <w:rFonts w:cs="Times New Roman"/>
          <w:color w:val="222222"/>
          <w:szCs w:val="28"/>
          <w:shd w:val="clear" w:color="auto" w:fill="FFFFFF"/>
        </w:rPr>
        <w:t>c</w:t>
      </w:r>
      <w:r w:rsidRPr="009032DC">
        <w:rPr>
          <w:rFonts w:cs="Times New Roman"/>
          <w:color w:val="222222"/>
          <w:szCs w:val="28"/>
          <w:shd w:val="clear" w:color="auto" w:fill="FFFFFF"/>
        </w:rPr>
        <w:t>ác tài sản khác được quy định chi tiết trong Pháp lệnh Văn phòng Chính phủ và Pháp lệnh của Bộ tài chính. DICJ phân bổ quỹ vào 10 tài khoản, trong đó tài khoản chính là Tài khoản Chung với các đặc điểm: Doanh thu chủ yếu đến từ phí bảo hiểm: 198 tỷ Yên trong năm tài chính 2023. Dư nợ quỹ dự phòng đạt 5,4 nghìn tỷ yên - tính đến cuối tháng 3 năm 2024. Tỷ lệ Quỹ mục tiêu là 0,7% tổng số dư tiền gửi được bảo hiểm (ước tính khoảng 7 nghìn tỷ Yên).</w:t>
      </w:r>
      <w:r w:rsidR="00F97F69">
        <w:rPr>
          <w:rFonts w:cs="Times New Roman"/>
          <w:color w:val="222222"/>
          <w:szCs w:val="28"/>
          <w:shd w:val="clear" w:color="auto" w:fill="FFFFFF"/>
        </w:rPr>
        <w:t xml:space="preserve"> </w:t>
      </w:r>
      <w:r w:rsidRPr="009032DC">
        <w:rPr>
          <w:rFonts w:cs="Times New Roman"/>
          <w:color w:val="222222"/>
          <w:szCs w:val="28"/>
          <w:shd w:val="clear" w:color="auto" w:fill="FFFFFF"/>
        </w:rPr>
        <w:t>DICJ chưa phát hành trái phiếu hoặc vay nợ tính đến thời điểm này. Chính phủ bảo lãnh lên tới 19 nghìn tỷ Yên cho việc phát hành trái phiếu và vay nợ trong năm tài chính 2024. Quỹ dự phòng được gửi tại tài khoản vãng lại tại Ngân hàng Trung Ương Nhật Bản trong năm tài chính 2023 và được đầu tư chủ yếu vào Trái phiếu Chính phủ Nhật Bản trong năm tài chính 2024. Tại một số tài khoản khác, DICJ đang phát hành trái phiếu trên thị trường và/hoặc vay từ các tố chức tài chính tư nhân.</w:t>
      </w:r>
    </w:p>
    <w:p w14:paraId="4F9C3375" w14:textId="77777777" w:rsidR="00F04320" w:rsidRPr="009032DC" w:rsidRDefault="00F04320" w:rsidP="00F04320">
      <w:pPr>
        <w:ind w:firstLine="720"/>
        <w:jc w:val="both"/>
        <w:rPr>
          <w:rFonts w:cs="Times New Roman"/>
          <w:color w:val="000000"/>
          <w:szCs w:val="28"/>
          <w:shd w:val="clear" w:color="auto" w:fill="FFFFFF"/>
        </w:rPr>
      </w:pPr>
      <w:r w:rsidRPr="009032DC">
        <w:rPr>
          <w:rFonts w:cs="Times New Roman"/>
          <w:color w:val="222222"/>
          <w:szCs w:val="28"/>
          <w:shd w:val="clear" w:color="auto" w:fill="FFFFFF"/>
        </w:rPr>
        <w:t xml:space="preserve">Tại Singapore, cơ quan BHTG có thể đầu tư vào trái phiếu chính phủ, gửi tiền tại ngân hàng trung ương và </w:t>
      </w:r>
      <w:r w:rsidRPr="009032DC">
        <w:rPr>
          <w:rFonts w:cs="Times New Roman"/>
          <w:color w:val="000000"/>
          <w:szCs w:val="28"/>
          <w:shd w:val="clear" w:color="auto" w:fill="FFFFFF"/>
        </w:rPr>
        <w:t>Trái phiếu hoặc chứng khoán nợ nào do Singapore Sukuk Pte. Ltd. phát hành và các tài sản khác được Bộ trưởng chấp thuận. Singapore Sukuk Pte. Ltd là một công ty được sở hữu 100% bởi MAS, được đối xử tương tự. Chứng khoán của công ty này phát hành được đối xử tương tự như trái phiếu Chính phủ của Singapore về quy định thanh khoản.  </w:t>
      </w:r>
    </w:p>
    <w:p w14:paraId="366F0046" w14:textId="77777777" w:rsidR="00F04320" w:rsidRPr="009032DC" w:rsidRDefault="00F04320" w:rsidP="00F04320">
      <w:pPr>
        <w:ind w:firstLine="720"/>
        <w:jc w:val="both"/>
        <w:rPr>
          <w:rFonts w:cs="Times New Roman"/>
          <w:szCs w:val="28"/>
        </w:rPr>
      </w:pPr>
      <w:r w:rsidRPr="009032DC">
        <w:rPr>
          <w:rFonts w:cs="Times New Roman"/>
          <w:color w:val="222222"/>
          <w:szCs w:val="28"/>
          <w:shd w:val="clear" w:color="auto" w:fill="FFFFFF"/>
        </w:rPr>
        <w:t>Tại Philippines, cơ quan BHTG có thể đầu tư vào trái phiếu chính phủ, gửi tiền tại ngân hàng trung ương và</w:t>
      </w:r>
      <w:r w:rsidRPr="009032DC">
        <w:rPr>
          <w:rFonts w:cs="Times New Roman"/>
          <w:szCs w:val="28"/>
        </w:rPr>
        <w:t xml:space="preserve"> gửi tiền tại bất kỳ ngân hàng nào được chỉ định là đơn vị lưu ký hoặc đại lý tài chính của Chính phủ Philippines.</w:t>
      </w:r>
    </w:p>
    <w:p w14:paraId="6028241E" w14:textId="65A5257D" w:rsidR="00B6657C" w:rsidRPr="009032DC" w:rsidRDefault="00FD7CDA" w:rsidP="001907EC">
      <w:pPr>
        <w:spacing w:line="360" w:lineRule="exact"/>
        <w:ind w:firstLine="709"/>
        <w:jc w:val="both"/>
        <w:textAlignment w:val="baseline"/>
        <w:rPr>
          <w:rFonts w:eastAsia="Times New Roman"/>
          <w:szCs w:val="28"/>
          <w:lang w:val="nl-NL"/>
        </w:rPr>
      </w:pPr>
      <w:r w:rsidRPr="009032DC">
        <w:rPr>
          <w:rFonts w:eastAsia="Times New Roman"/>
          <w:szCs w:val="28"/>
          <w:lang w:val="nl-NL"/>
        </w:rPr>
        <w:t xml:space="preserve">Nhìn chung, </w:t>
      </w:r>
      <w:r w:rsidR="0050289E" w:rsidRPr="009032DC">
        <w:rPr>
          <w:rFonts w:eastAsia="Times New Roman"/>
          <w:szCs w:val="28"/>
          <w:lang w:val="nl-NL"/>
        </w:rPr>
        <w:t>Giải pháp</w:t>
      </w:r>
      <w:r w:rsidRPr="009032DC">
        <w:rPr>
          <w:rFonts w:eastAsia="Times New Roman"/>
          <w:szCs w:val="28"/>
          <w:lang w:val="nl-NL"/>
        </w:rPr>
        <w:t xml:space="preserve"> 1 </w:t>
      </w:r>
      <w:r w:rsidR="00D65891" w:rsidRPr="009032DC">
        <w:rPr>
          <w:rFonts w:eastAsia="Times New Roman"/>
          <w:szCs w:val="28"/>
          <w:lang w:val="nl-NL"/>
        </w:rPr>
        <w:t>v</w:t>
      </w:r>
      <w:r w:rsidRPr="009032DC">
        <w:rPr>
          <w:rFonts w:eastAsia="Times New Roman"/>
          <w:szCs w:val="28"/>
          <w:lang w:val="nl-NL"/>
        </w:rPr>
        <w:t>ề</w:t>
      </w:r>
      <w:r w:rsidR="00D65891" w:rsidRPr="009032DC">
        <w:rPr>
          <w:rFonts w:eastAsia="Times New Roman"/>
          <w:szCs w:val="28"/>
          <w:lang w:val="nl-NL"/>
        </w:rPr>
        <w:t xml:space="preserve"> hoàn thiện quy định pháp luật về đầu tư của BHTGVN</w:t>
      </w:r>
      <w:r w:rsidR="00440E6D" w:rsidRPr="009032DC">
        <w:rPr>
          <w:rFonts w:eastAsia="Times New Roman"/>
          <w:szCs w:val="28"/>
          <w:lang w:val="nl-NL"/>
        </w:rPr>
        <w:t xml:space="preserve"> sẽ</w:t>
      </w:r>
      <w:r w:rsidR="00D65891" w:rsidRPr="009032DC">
        <w:rPr>
          <w:rFonts w:eastAsia="Times New Roman"/>
          <w:szCs w:val="28"/>
          <w:lang w:val="nl-NL"/>
        </w:rPr>
        <w:t xml:space="preserve"> giúp quỹ dự phòng nghiệp vụ tăng trưởng tốt</w:t>
      </w:r>
      <w:r w:rsidR="000E3B30" w:rsidRPr="009032DC">
        <w:rPr>
          <w:rFonts w:eastAsia="Times New Roman"/>
          <w:szCs w:val="28"/>
          <w:lang w:val="nl-NL"/>
        </w:rPr>
        <w:t xml:space="preserve">, tạo </w:t>
      </w:r>
      <w:r w:rsidR="00440E6D" w:rsidRPr="009032DC">
        <w:rPr>
          <w:rFonts w:eastAsia="Times New Roman"/>
          <w:szCs w:val="28"/>
          <w:lang w:val="nl-NL"/>
        </w:rPr>
        <w:t>cơ sở vững chắc</w:t>
      </w:r>
      <w:r w:rsidR="000E3B30" w:rsidRPr="009032DC">
        <w:rPr>
          <w:rFonts w:eastAsia="Times New Roman"/>
          <w:szCs w:val="28"/>
          <w:lang w:val="nl-NL"/>
        </w:rPr>
        <w:t xml:space="preserve"> cho BHTGVN</w:t>
      </w:r>
      <w:r w:rsidR="00B6657C" w:rsidRPr="009032DC">
        <w:rPr>
          <w:rFonts w:eastAsia="Times New Roman"/>
          <w:szCs w:val="28"/>
          <w:lang w:val="nl-NL"/>
        </w:rPr>
        <w:t xml:space="preserve"> thực hiện tốt chức năng, nhiệm vụ</w:t>
      </w:r>
      <w:r w:rsidR="000E3B30" w:rsidRPr="009032DC">
        <w:rPr>
          <w:rFonts w:eastAsia="Times New Roman"/>
          <w:szCs w:val="28"/>
          <w:lang w:val="nl-NL"/>
        </w:rPr>
        <w:t xml:space="preserve"> được giao</w:t>
      </w:r>
      <w:r w:rsidR="009177ED" w:rsidRPr="009032DC">
        <w:rPr>
          <w:rFonts w:eastAsia="Times New Roman"/>
          <w:szCs w:val="28"/>
          <w:lang w:val="nl-NL"/>
        </w:rPr>
        <w:t xml:space="preserve"> (</w:t>
      </w:r>
      <w:r w:rsidR="00B6657C" w:rsidRPr="009032DC">
        <w:rPr>
          <w:rFonts w:eastAsia="Times New Roman"/>
          <w:szCs w:val="28"/>
          <w:lang w:val="nl-NL"/>
        </w:rPr>
        <w:t xml:space="preserve">không chỉ ở việc chi </w:t>
      </w:r>
      <w:r w:rsidR="00B6657C" w:rsidRPr="009032DC">
        <w:rPr>
          <w:rFonts w:eastAsia="Times New Roman"/>
          <w:szCs w:val="28"/>
          <w:lang w:val="nl-NL"/>
        </w:rPr>
        <w:lastRenderedPageBreak/>
        <w:t>trả BHTG mà còn quản lý, bảo toàn, tăng trưởng quỹ BHTG</w:t>
      </w:r>
      <w:r w:rsidR="009177ED" w:rsidRPr="009032DC">
        <w:rPr>
          <w:rFonts w:eastAsia="Times New Roman"/>
          <w:szCs w:val="28"/>
          <w:lang w:val="nl-NL"/>
        </w:rPr>
        <w:t>) và</w:t>
      </w:r>
      <w:r w:rsidR="00B6657C" w:rsidRPr="009032DC">
        <w:rPr>
          <w:rFonts w:eastAsia="Times New Roman"/>
          <w:szCs w:val="28"/>
          <w:lang w:val="nl-NL"/>
        </w:rPr>
        <w:t xml:space="preserve"> tham gia có hiệu quả vào quá trình </w:t>
      </w:r>
      <w:r w:rsidR="0078258C" w:rsidRPr="009032DC">
        <w:rPr>
          <w:rFonts w:eastAsia="Times New Roman"/>
          <w:szCs w:val="28"/>
          <w:lang w:val="nl-NL"/>
        </w:rPr>
        <w:t xml:space="preserve">hỗ trợ xử lý các TCTD yếu kém, </w:t>
      </w:r>
      <w:r w:rsidR="00B6657C" w:rsidRPr="009032DC">
        <w:rPr>
          <w:rFonts w:eastAsia="Times New Roman"/>
          <w:szCs w:val="28"/>
          <w:lang w:val="nl-NL"/>
        </w:rPr>
        <w:t>cơ cấu lại TCTD.</w:t>
      </w:r>
    </w:p>
    <w:p w14:paraId="7A153E11" w14:textId="147FB3D5" w:rsidR="00254399" w:rsidRPr="009032DC" w:rsidRDefault="00A70933" w:rsidP="00A70933">
      <w:pPr>
        <w:spacing w:line="360" w:lineRule="exact"/>
        <w:ind w:firstLine="709"/>
        <w:jc w:val="both"/>
        <w:textAlignment w:val="baseline"/>
        <w:rPr>
          <w:rFonts w:eastAsia="Times New Roman"/>
          <w:szCs w:val="28"/>
          <w:lang w:val="nl-NL"/>
        </w:rPr>
      </w:pPr>
      <w:r w:rsidRPr="009032DC">
        <w:rPr>
          <w:rFonts w:eastAsia="Times New Roman"/>
          <w:szCs w:val="28"/>
          <w:lang w:val="nl-NL"/>
        </w:rPr>
        <w:t xml:space="preserve">Tuy nhiên, </w:t>
      </w:r>
      <w:r w:rsidR="00940200" w:rsidRPr="009032DC">
        <w:rPr>
          <w:szCs w:val="28"/>
        </w:rPr>
        <w:t>NHNN cũng nhận thức rằng v</w:t>
      </w:r>
      <w:r w:rsidR="006C2BD0" w:rsidRPr="009032DC">
        <w:rPr>
          <w:szCs w:val="28"/>
        </w:rPr>
        <w:t>iệc mở rộng danh mục đầu tư giúp tăng thêm cơ sở cho tổ chức BHTG nâng cao năng lực tài chính nhưng vẫn phải dựa trên nguyên tắc thận trọng, đảm bảo an toàn nguồn vốn.</w:t>
      </w:r>
      <w:r w:rsidR="00CD499B" w:rsidRPr="009032DC">
        <w:rPr>
          <w:rFonts w:eastAsia="Times New Roman"/>
          <w:szCs w:val="28"/>
          <w:lang w:val="nl-NL"/>
        </w:rPr>
        <w:t xml:space="preserve"> NHNN đã đề xuất bổ sung các quy định để hạn chế rủi ro trong hoạt động đầu tư của tổ chức BHT</w:t>
      </w:r>
      <w:r w:rsidRPr="009032DC">
        <w:rPr>
          <w:rFonts w:eastAsia="Times New Roman"/>
          <w:szCs w:val="28"/>
          <w:lang w:val="nl-NL"/>
        </w:rPr>
        <w:t>G để bảo đảm an toàn nguồn vốn.</w:t>
      </w:r>
    </w:p>
    <w:p w14:paraId="65177CC9" w14:textId="38ABB58A" w:rsidR="00940200" w:rsidRPr="009032DC" w:rsidRDefault="00940200" w:rsidP="00CD499B">
      <w:pPr>
        <w:overflowPunct w:val="0"/>
        <w:autoSpaceDE w:val="0"/>
        <w:autoSpaceDN w:val="0"/>
        <w:adjustRightInd w:val="0"/>
        <w:spacing w:line="360" w:lineRule="exact"/>
        <w:ind w:firstLine="720"/>
        <w:jc w:val="both"/>
        <w:rPr>
          <w:szCs w:val="28"/>
        </w:rPr>
      </w:pPr>
      <w:r w:rsidRPr="009032DC">
        <w:rPr>
          <w:szCs w:val="28"/>
        </w:rPr>
        <w:t xml:space="preserve">c. </w:t>
      </w:r>
      <w:r w:rsidR="001A2C54" w:rsidRPr="009032DC">
        <w:rPr>
          <w:szCs w:val="28"/>
        </w:rPr>
        <w:t>Tác động về giới (nếu có): không</w:t>
      </w:r>
    </w:p>
    <w:p w14:paraId="3C6106B6" w14:textId="67C9499C" w:rsidR="001A2C54" w:rsidRPr="009032DC" w:rsidRDefault="001A2C54" w:rsidP="00CD499B">
      <w:pPr>
        <w:overflowPunct w:val="0"/>
        <w:autoSpaceDE w:val="0"/>
        <w:autoSpaceDN w:val="0"/>
        <w:adjustRightInd w:val="0"/>
        <w:spacing w:line="360" w:lineRule="exact"/>
        <w:ind w:firstLine="720"/>
        <w:jc w:val="both"/>
        <w:rPr>
          <w:szCs w:val="28"/>
        </w:rPr>
      </w:pPr>
      <w:r w:rsidRPr="009032DC">
        <w:rPr>
          <w:szCs w:val="28"/>
        </w:rPr>
        <w:t>d. Tác động của thủ tục hành chính (nếu có): không</w:t>
      </w:r>
      <w:r w:rsidR="0050289E" w:rsidRPr="009032DC">
        <w:rPr>
          <w:szCs w:val="28"/>
        </w:rPr>
        <w:t xml:space="preserve"> phát sinh thêm TTHC.</w:t>
      </w:r>
    </w:p>
    <w:p w14:paraId="1A735B8C" w14:textId="4F9203A8" w:rsidR="00897736" w:rsidRPr="009032DC" w:rsidRDefault="00950078" w:rsidP="00897736">
      <w:pPr>
        <w:spacing w:line="288" w:lineRule="auto"/>
        <w:ind w:firstLine="709"/>
        <w:jc w:val="both"/>
        <w:textAlignment w:val="baseline"/>
        <w:rPr>
          <w:rFonts w:cs="Times New Roman"/>
          <w:b/>
          <w:spacing w:val="2"/>
          <w:szCs w:val="28"/>
          <w:lang w:val="nl-NL" w:eastAsia="zh-CN"/>
        </w:rPr>
      </w:pPr>
      <w:r w:rsidRPr="009032DC">
        <w:rPr>
          <w:b/>
          <w:bCs/>
          <w:szCs w:val="28"/>
          <w:lang w:val="pt-BR"/>
        </w:rPr>
        <w:t>2.1.2.</w:t>
      </w:r>
      <w:r w:rsidRPr="009032DC">
        <w:rPr>
          <w:szCs w:val="28"/>
          <w:lang w:val="pt-BR"/>
        </w:rPr>
        <w:t xml:space="preserve"> </w:t>
      </w:r>
      <w:r w:rsidR="0050289E" w:rsidRPr="009032DC">
        <w:rPr>
          <w:b/>
          <w:bCs/>
          <w:szCs w:val="28"/>
          <w:lang w:val="pt-BR"/>
        </w:rPr>
        <w:t>Giải pháp 2:</w:t>
      </w:r>
      <w:r w:rsidR="0050289E" w:rsidRPr="009032DC">
        <w:rPr>
          <w:szCs w:val="28"/>
          <w:lang w:val="pt-BR"/>
        </w:rPr>
        <w:t xml:space="preserve"> </w:t>
      </w:r>
      <w:r w:rsidR="00897736" w:rsidRPr="009032DC">
        <w:rPr>
          <w:rFonts w:cs="Times New Roman"/>
          <w:b/>
          <w:szCs w:val="28"/>
        </w:rPr>
        <w:t>Giữ nguyên quy định hiện hành</w:t>
      </w:r>
    </w:p>
    <w:p w14:paraId="568BBD1C" w14:textId="77777777" w:rsidR="00897736" w:rsidRPr="009032DC" w:rsidRDefault="00897736" w:rsidP="00897736">
      <w:pPr>
        <w:shd w:val="clear" w:color="auto" w:fill="FFFFFF"/>
        <w:tabs>
          <w:tab w:val="left" w:pos="900"/>
        </w:tabs>
        <w:ind w:firstLine="709"/>
        <w:jc w:val="both"/>
        <w:rPr>
          <w:rFonts w:eastAsia="Times New Roman" w:cs="Times New Roman"/>
          <w:szCs w:val="28"/>
          <w:lang w:val="nl-NL"/>
        </w:rPr>
      </w:pPr>
      <w:r w:rsidRPr="009032DC">
        <w:rPr>
          <w:rFonts w:eastAsia="Times New Roman" w:cs="Times New Roman"/>
          <w:szCs w:val="28"/>
          <w:lang w:val="nl-NL"/>
        </w:rPr>
        <w:t>a. Tác động đối với hệ thống pháp luật:</w:t>
      </w:r>
    </w:p>
    <w:p w14:paraId="49E2BE4D" w14:textId="7D4EC8F3" w:rsidR="00897736" w:rsidRPr="00553D26" w:rsidRDefault="00897736" w:rsidP="00897736">
      <w:pPr>
        <w:shd w:val="clear" w:color="auto" w:fill="FFFFFF"/>
        <w:tabs>
          <w:tab w:val="left" w:pos="900"/>
        </w:tabs>
        <w:ind w:firstLine="709"/>
        <w:jc w:val="both"/>
        <w:rPr>
          <w:rFonts w:eastAsia="Times New Roman" w:cs="Times New Roman"/>
          <w:szCs w:val="28"/>
          <w:lang w:val="nl-NL"/>
        </w:rPr>
      </w:pPr>
      <w:r w:rsidRPr="00553D26">
        <w:rPr>
          <w:rFonts w:eastAsia="Times New Roman" w:cs="Times New Roman"/>
          <w:szCs w:val="28"/>
          <w:lang w:val="nl-NL"/>
        </w:rPr>
        <w:t xml:space="preserve">Việc giữ nguyên quy định hiện hành sẽ dẫn đến sự không đồng bộ giữa </w:t>
      </w:r>
      <w:r w:rsidR="00F57EC5" w:rsidRPr="00553D26">
        <w:rPr>
          <w:rFonts w:eastAsia="Times New Roman" w:cs="Times New Roman"/>
          <w:szCs w:val="28"/>
          <w:lang w:val="nl-NL"/>
        </w:rPr>
        <w:t xml:space="preserve">Luật Các TCTD 2024 và Luật BHTG, chưa </w:t>
      </w:r>
      <w:r w:rsidRPr="00553D26">
        <w:rPr>
          <w:rFonts w:eastAsia="Times New Roman" w:cs="Times New Roman"/>
          <w:szCs w:val="28"/>
          <w:lang w:val="nl-NL"/>
        </w:rPr>
        <w:t xml:space="preserve">không đồng bộ trong việc áp dụng chính sách pháp luật đối với các </w:t>
      </w:r>
      <w:r w:rsidR="00F57EC5" w:rsidRPr="00553D26">
        <w:rPr>
          <w:rFonts w:eastAsia="Times New Roman" w:cs="Times New Roman"/>
          <w:szCs w:val="28"/>
          <w:lang w:val="nl-NL"/>
        </w:rPr>
        <w:t>tổ chức tài chính</w:t>
      </w:r>
      <w:r w:rsidRPr="00553D26">
        <w:rPr>
          <w:rFonts w:eastAsia="Times New Roman" w:cs="Times New Roman"/>
          <w:szCs w:val="28"/>
          <w:lang w:val="nl-NL"/>
        </w:rPr>
        <w:t xml:space="preserve"> có tính chất, mục tiêu hoạt động</w:t>
      </w:r>
      <w:r w:rsidR="00F57EC5" w:rsidRPr="00553D26">
        <w:rPr>
          <w:rFonts w:eastAsia="Times New Roman" w:cs="Times New Roman"/>
          <w:szCs w:val="28"/>
          <w:lang w:val="nl-NL"/>
        </w:rPr>
        <w:t xml:space="preserve"> tương đồng</w:t>
      </w:r>
      <w:r w:rsidRPr="00553D26">
        <w:rPr>
          <w:rFonts w:eastAsia="Times New Roman" w:cs="Times New Roman"/>
          <w:szCs w:val="28"/>
          <w:lang w:val="nl-NL"/>
        </w:rPr>
        <w:t xml:space="preserve"> (tổ chức BHTG và tổ chức BHXH)</w:t>
      </w:r>
      <w:r w:rsidRPr="00553D26">
        <w:rPr>
          <w:rStyle w:val="FootnoteReference"/>
          <w:rFonts w:cs="Times New Roman"/>
          <w:szCs w:val="28"/>
          <w:lang w:val="de-DE"/>
        </w:rPr>
        <w:footnoteReference w:id="1"/>
      </w:r>
      <w:r w:rsidRPr="00553D26">
        <w:rPr>
          <w:rFonts w:cs="Times New Roman"/>
          <w:szCs w:val="28"/>
          <w:lang w:val="de-DE"/>
        </w:rPr>
        <w:t>.</w:t>
      </w:r>
    </w:p>
    <w:p w14:paraId="3ED02DAC" w14:textId="41DA0A25" w:rsidR="00897736" w:rsidRPr="008C2BA7" w:rsidRDefault="00897736" w:rsidP="00897736">
      <w:pPr>
        <w:ind w:firstLine="709"/>
        <w:jc w:val="both"/>
        <w:textAlignment w:val="baseline"/>
        <w:rPr>
          <w:rFonts w:eastAsia="Times New Roman" w:cs="Times New Roman"/>
          <w:szCs w:val="28"/>
          <w:lang w:val="nl-NL"/>
        </w:rPr>
      </w:pPr>
      <w:r w:rsidRPr="008C2BA7">
        <w:rPr>
          <w:rFonts w:eastAsia="Times New Roman" w:cs="Times New Roman"/>
          <w:szCs w:val="28"/>
          <w:lang w:val="nl-NL"/>
        </w:rPr>
        <w:t>b</w:t>
      </w:r>
      <w:r w:rsidR="0005569F">
        <w:rPr>
          <w:rFonts w:eastAsia="Times New Roman" w:cs="Times New Roman"/>
          <w:szCs w:val="28"/>
          <w:lang w:val="nl-NL"/>
        </w:rPr>
        <w:t>.</w:t>
      </w:r>
      <w:r w:rsidR="0005569F" w:rsidRPr="008C2BA7">
        <w:rPr>
          <w:rFonts w:eastAsia="Times New Roman" w:cs="Times New Roman"/>
          <w:szCs w:val="28"/>
          <w:lang w:val="nl-NL"/>
        </w:rPr>
        <w:t xml:space="preserve"> </w:t>
      </w:r>
      <w:r w:rsidRPr="008C2BA7">
        <w:rPr>
          <w:rFonts w:eastAsia="Times New Roman" w:cs="Times New Roman"/>
          <w:szCs w:val="28"/>
          <w:lang w:val="nl-NL"/>
        </w:rPr>
        <w:t>Tác động về kinh tế - xã hội:</w:t>
      </w:r>
    </w:p>
    <w:p w14:paraId="78D53155" w14:textId="77777777" w:rsidR="0042281F" w:rsidRPr="009032DC" w:rsidRDefault="00456CB5" w:rsidP="003D502E">
      <w:pPr>
        <w:ind w:firstLine="709"/>
        <w:jc w:val="both"/>
        <w:textAlignment w:val="baseline"/>
        <w:rPr>
          <w:rFonts w:cs="Times New Roman"/>
          <w:szCs w:val="28"/>
          <w:lang w:val="de-DE"/>
        </w:rPr>
      </w:pPr>
      <w:r w:rsidRPr="009032DC">
        <w:rPr>
          <w:rFonts w:eastAsia="Times New Roman" w:cs="Times New Roman"/>
          <w:szCs w:val="28"/>
          <w:lang w:val="nl-NL"/>
        </w:rPr>
        <w:t xml:space="preserve">Giữ nguyên quy định về phạm vi đầu tư sẽ đảm bảo </w:t>
      </w:r>
      <w:r w:rsidR="00A365B1" w:rsidRPr="009032DC">
        <w:rPr>
          <w:rFonts w:eastAsia="Times New Roman" w:cs="Times New Roman"/>
          <w:szCs w:val="28"/>
          <w:lang w:val="nl-NL"/>
        </w:rPr>
        <w:t>tính</w:t>
      </w:r>
      <w:r w:rsidRPr="009032DC">
        <w:rPr>
          <w:rFonts w:eastAsia="Times New Roman" w:cs="Times New Roman"/>
          <w:szCs w:val="28"/>
          <w:lang w:val="nl-NL"/>
        </w:rPr>
        <w:t xml:space="preserve"> thận trọng, an toàn </w:t>
      </w:r>
      <w:r w:rsidR="00A365B1" w:rsidRPr="009032DC">
        <w:rPr>
          <w:rFonts w:eastAsia="Times New Roman" w:cs="Times New Roman"/>
          <w:szCs w:val="28"/>
          <w:lang w:val="nl-NL"/>
        </w:rPr>
        <w:t xml:space="preserve">như hiện nay </w:t>
      </w:r>
      <w:r w:rsidR="0083724E" w:rsidRPr="009032DC">
        <w:rPr>
          <w:rFonts w:eastAsia="Times New Roman" w:cs="Times New Roman"/>
          <w:szCs w:val="28"/>
          <w:lang w:val="nl-NL"/>
        </w:rPr>
        <w:t xml:space="preserve">và </w:t>
      </w:r>
      <w:r w:rsidR="00897736" w:rsidRPr="009032DC">
        <w:rPr>
          <w:rFonts w:eastAsia="Times New Roman" w:cs="Times New Roman"/>
          <w:szCs w:val="28"/>
          <w:lang w:val="nl-NL"/>
        </w:rPr>
        <w:t>không phát sinh chi phí</w:t>
      </w:r>
      <w:r w:rsidR="00A365B1" w:rsidRPr="009032DC">
        <w:rPr>
          <w:rFonts w:eastAsia="Times New Roman" w:cs="Times New Roman"/>
          <w:szCs w:val="28"/>
          <w:lang w:val="nl-NL"/>
        </w:rPr>
        <w:t xml:space="preserve">. Tuy nhiên, </w:t>
      </w:r>
      <w:r w:rsidR="000247F4" w:rsidRPr="009032DC">
        <w:rPr>
          <w:rFonts w:cs="Times New Roman"/>
          <w:szCs w:val="28"/>
          <w:lang w:val="de-DE"/>
        </w:rPr>
        <w:t>với quy định như hiện nay và tình hình khó khăn trong hoạt động đầu tư của tổ chức BHTG nêu tại Mục trên</w:t>
      </w:r>
      <w:r w:rsidR="00BA7089" w:rsidRPr="009032DC">
        <w:rPr>
          <w:rFonts w:cs="Times New Roman"/>
          <w:szCs w:val="28"/>
          <w:lang w:val="de-DE"/>
        </w:rPr>
        <w:t xml:space="preserve">, </w:t>
      </w:r>
      <w:r w:rsidR="000247F4" w:rsidRPr="009032DC">
        <w:rPr>
          <w:rFonts w:cs="Times New Roman"/>
          <w:szCs w:val="28"/>
          <w:lang w:val="de-DE"/>
        </w:rPr>
        <w:t>mục tiêu tăng cường năng lực tài chính</w:t>
      </w:r>
      <w:r w:rsidR="00E96CB4" w:rsidRPr="009032DC">
        <w:rPr>
          <w:rFonts w:cs="Times New Roman"/>
          <w:szCs w:val="28"/>
          <w:lang w:val="de-DE"/>
        </w:rPr>
        <w:t xml:space="preserve"> của BHTG sẽ khó đạt được</w:t>
      </w:r>
      <w:r w:rsidR="00D94FD5" w:rsidRPr="009032DC">
        <w:rPr>
          <w:rFonts w:cs="Times New Roman"/>
          <w:szCs w:val="28"/>
          <w:lang w:val="de-DE"/>
        </w:rPr>
        <w:t xml:space="preserve">. </w:t>
      </w:r>
    </w:p>
    <w:p w14:paraId="18042586" w14:textId="2F16A5CE" w:rsidR="0040772F" w:rsidRPr="009032DC" w:rsidRDefault="003D502E" w:rsidP="0042281F">
      <w:pPr>
        <w:ind w:firstLine="709"/>
        <w:jc w:val="both"/>
        <w:textAlignment w:val="baseline"/>
        <w:rPr>
          <w:rFonts w:eastAsia="Times New Roman" w:cs="Times New Roman"/>
          <w:szCs w:val="28"/>
          <w:lang w:val="nl-NL"/>
        </w:rPr>
      </w:pPr>
      <w:r w:rsidRPr="009032DC">
        <w:rPr>
          <w:rFonts w:eastAsia="Times New Roman" w:cs="Times New Roman"/>
          <w:szCs w:val="28"/>
          <w:lang w:val="nl-NL"/>
        </w:rPr>
        <w:t>Hướng tiếp cận này cũng làm hạn chế cơ hội tăng trưởng quỹ dự phòng nghiệp vụ từ các kênh đầu tư mới của BHTGVN, làm mất đi cơ hội về nâng cao năng lực tài chính của tổ chức BHTG (chi phí cơ hội) để thực hiện các nhiệm vụ mới được giao.</w:t>
      </w:r>
      <w:r w:rsidR="0042281F" w:rsidRPr="009032DC">
        <w:rPr>
          <w:rFonts w:eastAsia="Times New Roman" w:cs="Times New Roman"/>
          <w:szCs w:val="28"/>
          <w:lang w:val="nl-NL"/>
        </w:rPr>
        <w:t xml:space="preserve"> </w:t>
      </w:r>
      <w:r w:rsidR="00D94FD5" w:rsidRPr="009032DC">
        <w:rPr>
          <w:rFonts w:cs="Times New Roman"/>
          <w:szCs w:val="28"/>
          <w:lang w:val="de-DE"/>
        </w:rPr>
        <w:t>T</w:t>
      </w:r>
      <w:r w:rsidR="000247F4" w:rsidRPr="009032DC">
        <w:rPr>
          <w:rFonts w:cs="Times New Roman"/>
          <w:szCs w:val="28"/>
          <w:lang w:val="de-DE"/>
        </w:rPr>
        <w:t xml:space="preserve">ổ chức BHTG </w:t>
      </w:r>
      <w:r w:rsidR="00D94FD5" w:rsidRPr="009032DC">
        <w:rPr>
          <w:rFonts w:cs="Times New Roman"/>
          <w:szCs w:val="28"/>
          <w:lang w:val="de-DE"/>
        </w:rPr>
        <w:t xml:space="preserve">cũng sẽ gặp nhiều trở ngại, khó khăn khi </w:t>
      </w:r>
      <w:r w:rsidR="000247F4" w:rsidRPr="009032DC">
        <w:rPr>
          <w:rFonts w:cs="Times New Roman"/>
          <w:szCs w:val="28"/>
          <w:lang w:val="de-DE"/>
        </w:rPr>
        <w:t>tham gia sâu hơn vào quá trình xử lý TCTD yếu kém và bảo vệ tốt hơn quyền lợi người gửi tiền.</w:t>
      </w:r>
    </w:p>
    <w:p w14:paraId="1DBE252F" w14:textId="64C3FE96" w:rsidR="00897736" w:rsidRPr="00553D26" w:rsidRDefault="00897736" w:rsidP="00897736">
      <w:pPr>
        <w:ind w:firstLine="709"/>
        <w:jc w:val="both"/>
        <w:textAlignment w:val="baseline"/>
        <w:rPr>
          <w:rFonts w:eastAsia="Times New Roman" w:cs="Times New Roman"/>
          <w:szCs w:val="28"/>
          <w:lang w:val="nl-NL"/>
        </w:rPr>
      </w:pPr>
      <w:r w:rsidRPr="008C2BA7">
        <w:rPr>
          <w:rFonts w:eastAsia="Times New Roman" w:cs="Times New Roman"/>
          <w:szCs w:val="28"/>
          <w:lang w:val="nl-NL"/>
        </w:rPr>
        <w:t>c</w:t>
      </w:r>
      <w:r w:rsidR="0005569F">
        <w:rPr>
          <w:rFonts w:eastAsia="Times New Roman" w:cs="Times New Roman"/>
          <w:szCs w:val="28"/>
          <w:lang w:val="nl-NL"/>
        </w:rPr>
        <w:t>.</w:t>
      </w:r>
      <w:r w:rsidR="0005569F" w:rsidRPr="008C2BA7">
        <w:rPr>
          <w:rFonts w:eastAsia="Times New Roman" w:cs="Times New Roman"/>
          <w:szCs w:val="28"/>
          <w:lang w:val="nl-NL"/>
        </w:rPr>
        <w:t xml:space="preserve"> </w:t>
      </w:r>
      <w:r w:rsidRPr="008C2BA7">
        <w:rPr>
          <w:rFonts w:eastAsia="Times New Roman" w:cs="Times New Roman"/>
          <w:szCs w:val="28"/>
          <w:lang w:val="nl-NL"/>
        </w:rPr>
        <w:t>Tác động về giới (nếu có): Không.</w:t>
      </w:r>
    </w:p>
    <w:p w14:paraId="22A538B1" w14:textId="4E0AB5D4" w:rsidR="00897736" w:rsidRPr="009032DC" w:rsidRDefault="00897736" w:rsidP="00897736">
      <w:pPr>
        <w:ind w:firstLine="709"/>
        <w:jc w:val="both"/>
        <w:textAlignment w:val="baseline"/>
        <w:rPr>
          <w:rFonts w:eastAsia="Times New Roman" w:cs="Times New Roman"/>
          <w:szCs w:val="28"/>
          <w:lang w:val="nl-NL"/>
        </w:rPr>
      </w:pPr>
      <w:r w:rsidRPr="008C2BA7">
        <w:rPr>
          <w:rFonts w:eastAsia="Times New Roman" w:cs="Times New Roman"/>
          <w:szCs w:val="28"/>
          <w:lang w:val="nl-NL"/>
        </w:rPr>
        <w:t>d</w:t>
      </w:r>
      <w:r w:rsidR="0005569F">
        <w:rPr>
          <w:rFonts w:eastAsia="Times New Roman" w:cs="Times New Roman"/>
          <w:szCs w:val="28"/>
          <w:lang w:val="nl-NL"/>
        </w:rPr>
        <w:t>.</w:t>
      </w:r>
      <w:r w:rsidR="0005569F" w:rsidRPr="008C2BA7">
        <w:rPr>
          <w:rFonts w:eastAsia="Times New Roman" w:cs="Times New Roman"/>
          <w:szCs w:val="28"/>
          <w:lang w:val="nl-NL"/>
        </w:rPr>
        <w:t xml:space="preserve"> </w:t>
      </w:r>
      <w:r w:rsidRPr="008C2BA7">
        <w:rPr>
          <w:rFonts w:eastAsia="Times New Roman" w:cs="Times New Roman"/>
          <w:szCs w:val="28"/>
          <w:lang w:val="nl-NL"/>
        </w:rPr>
        <w:t>Tác động của thủ tục hành chính (nếu có):</w:t>
      </w:r>
      <w:r w:rsidRPr="009032DC">
        <w:rPr>
          <w:rFonts w:eastAsia="Times New Roman" w:cs="Times New Roman"/>
          <w:i/>
          <w:szCs w:val="28"/>
          <w:lang w:val="nl-NL"/>
        </w:rPr>
        <w:t xml:space="preserve"> </w:t>
      </w:r>
      <w:r w:rsidRPr="009032DC">
        <w:rPr>
          <w:rFonts w:eastAsia="Times New Roman" w:cs="Times New Roman"/>
          <w:szCs w:val="28"/>
          <w:lang w:val="nl-NL"/>
        </w:rPr>
        <w:t>Không phát sinh thêm TTHC.</w:t>
      </w:r>
    </w:p>
    <w:p w14:paraId="047F6CE8" w14:textId="77777777" w:rsidR="00271E9C" w:rsidRPr="009032DC" w:rsidRDefault="00271E9C" w:rsidP="00271E9C">
      <w:pPr>
        <w:ind w:firstLine="709"/>
        <w:jc w:val="both"/>
        <w:textAlignment w:val="baseline"/>
        <w:rPr>
          <w:rFonts w:eastAsia="Times New Roman" w:cs="Times New Roman"/>
          <w:b/>
          <w:szCs w:val="28"/>
          <w:lang w:val="nl-NL"/>
        </w:rPr>
      </w:pPr>
      <w:r w:rsidRPr="009032DC">
        <w:rPr>
          <w:rFonts w:eastAsia="Times New Roman" w:cs="Times New Roman"/>
          <w:b/>
          <w:szCs w:val="28"/>
          <w:lang w:val="nl-NL"/>
        </w:rPr>
        <w:t xml:space="preserve">2.2. </w:t>
      </w:r>
      <w:r w:rsidRPr="009032DC">
        <w:rPr>
          <w:rFonts w:cs="Times New Roman"/>
          <w:b/>
          <w:szCs w:val="28"/>
        </w:rPr>
        <w:t>Giải pháp tối ưu được lựa chọn và lý do lựa chọn giải pháp.</w:t>
      </w:r>
    </w:p>
    <w:p w14:paraId="2781BF26" w14:textId="4BCFF8FB" w:rsidR="00271E9C" w:rsidRPr="009032DC" w:rsidRDefault="00271E9C" w:rsidP="00271E9C">
      <w:pPr>
        <w:ind w:firstLine="709"/>
        <w:jc w:val="both"/>
        <w:textAlignment w:val="baseline"/>
        <w:rPr>
          <w:rFonts w:eastAsia="Times New Roman" w:cs="Times New Roman"/>
          <w:szCs w:val="28"/>
          <w:lang w:val="nl-NL"/>
        </w:rPr>
      </w:pPr>
      <w:r w:rsidRPr="009032DC">
        <w:rPr>
          <w:rFonts w:cs="Times New Roman"/>
          <w:spacing w:val="2"/>
          <w:szCs w:val="28"/>
          <w:lang w:val="nl-NL" w:eastAsia="zh-CN"/>
        </w:rPr>
        <w:lastRenderedPageBreak/>
        <w:t>Trên cơ sở so sánh đánh giá</w:t>
      </w:r>
      <w:r w:rsidRPr="009032DC">
        <w:rPr>
          <w:rFonts w:eastAsia="Times New Roman" w:cs="Times New Roman"/>
          <w:szCs w:val="28"/>
          <w:lang w:val="nl-NL"/>
        </w:rPr>
        <w:t xml:space="preserve"> tác động của hai giải pháp. NHNN đề xuất lựa chọn </w:t>
      </w:r>
      <w:r w:rsidR="00B276F0" w:rsidRPr="009032DC">
        <w:rPr>
          <w:rFonts w:eastAsia="Times New Roman" w:cs="Times New Roman"/>
          <w:szCs w:val="28"/>
          <w:lang w:val="nl-NL"/>
        </w:rPr>
        <w:t>Giải pháp</w:t>
      </w:r>
      <w:r w:rsidRPr="009032DC">
        <w:rPr>
          <w:rFonts w:eastAsia="Times New Roman" w:cs="Times New Roman"/>
          <w:szCs w:val="28"/>
          <w:lang w:val="nl-NL"/>
        </w:rPr>
        <w:t xml:space="preserve"> </w:t>
      </w:r>
      <w:r w:rsidR="004B493F" w:rsidRPr="009032DC">
        <w:rPr>
          <w:rFonts w:eastAsia="Times New Roman" w:cs="Times New Roman"/>
          <w:szCs w:val="28"/>
          <w:lang w:val="nl-NL"/>
        </w:rPr>
        <w:t>1</w:t>
      </w:r>
      <w:r w:rsidRPr="009032DC">
        <w:rPr>
          <w:rFonts w:eastAsia="Times New Roman" w:cs="Times New Roman"/>
          <w:szCs w:val="28"/>
          <w:lang w:val="nl-NL"/>
        </w:rPr>
        <w:t xml:space="preserve"> </w:t>
      </w:r>
      <w:r w:rsidR="00B276F0" w:rsidRPr="009032DC">
        <w:rPr>
          <w:rFonts w:eastAsia="Times New Roman" w:cs="Times New Roman"/>
          <w:szCs w:val="28"/>
          <w:lang w:val="nl-NL"/>
        </w:rPr>
        <w:t xml:space="preserve">do </w:t>
      </w:r>
      <w:r w:rsidR="00FB01B8" w:rsidRPr="009032DC">
        <w:rPr>
          <w:rFonts w:eastAsia="Times New Roman"/>
          <w:szCs w:val="28"/>
          <w:lang w:val="nl-NL"/>
        </w:rPr>
        <w:t xml:space="preserve">giải pháp này giúp giải quyết các vấn đề vướng mắc, bất cập hiện nay liên quan đến nguồn vốn hoạt động của BHTGVN. </w:t>
      </w:r>
      <w:r w:rsidR="00BE5A5F" w:rsidRPr="009032DC">
        <w:rPr>
          <w:rFonts w:eastAsia="Times New Roman" w:cs="Times New Roman"/>
          <w:szCs w:val="28"/>
          <w:lang w:val="nl-NL"/>
        </w:rPr>
        <w:t>G</w:t>
      </w:r>
      <w:r w:rsidR="00B276F0" w:rsidRPr="009032DC">
        <w:rPr>
          <w:rFonts w:eastAsia="Times New Roman" w:cs="Times New Roman"/>
          <w:szCs w:val="28"/>
          <w:lang w:val="nl-NL"/>
        </w:rPr>
        <w:t xml:space="preserve">iải pháp </w:t>
      </w:r>
      <w:r w:rsidR="00BE5A5F" w:rsidRPr="009032DC">
        <w:rPr>
          <w:rFonts w:eastAsia="Times New Roman" w:cs="Times New Roman"/>
          <w:szCs w:val="28"/>
          <w:lang w:val="nl-NL"/>
        </w:rPr>
        <w:t>cũng</w:t>
      </w:r>
      <w:r w:rsidR="00B276F0" w:rsidRPr="009032DC">
        <w:rPr>
          <w:rFonts w:eastAsia="Times New Roman" w:cs="Times New Roman"/>
          <w:szCs w:val="28"/>
          <w:lang w:val="nl-NL"/>
        </w:rPr>
        <w:t xml:space="preserve"> đáp ứng được các mục tiêu chính sách đề ra, có nhiều tác động tích cực đến </w:t>
      </w:r>
      <w:r w:rsidR="00B276F0" w:rsidRPr="009032DC">
        <w:rPr>
          <w:szCs w:val="28"/>
          <w:lang w:val="pt-BR"/>
        </w:rPr>
        <w:t xml:space="preserve">đến kinh tế - xã hội nói chung và năng lực tài chính của </w:t>
      </w:r>
      <w:r w:rsidR="00B276F0" w:rsidRPr="009032DC">
        <w:rPr>
          <w:rFonts w:eastAsia="Times New Roman"/>
          <w:szCs w:val="28"/>
          <w:lang w:val="nl-NL"/>
        </w:rPr>
        <w:t xml:space="preserve">của tổ chức BHTG nói riêng. </w:t>
      </w:r>
    </w:p>
    <w:p w14:paraId="0EDEAADE" w14:textId="0CF1F190" w:rsidR="00C95D7B" w:rsidRPr="009032DC" w:rsidRDefault="00B25D09" w:rsidP="00DE4E8C">
      <w:pPr>
        <w:tabs>
          <w:tab w:val="right" w:leader="dot" w:pos="7920"/>
        </w:tabs>
        <w:spacing w:line="360" w:lineRule="exact"/>
        <w:ind w:firstLine="720"/>
        <w:jc w:val="both"/>
        <w:rPr>
          <w:b/>
          <w:szCs w:val="28"/>
          <w:lang w:val="nl-NL"/>
        </w:rPr>
      </w:pPr>
      <w:r w:rsidRPr="009032DC">
        <w:rPr>
          <w:rFonts w:eastAsia="Times New Roman" w:cs="Times New Roman"/>
          <w:b/>
          <w:szCs w:val="28"/>
          <w:lang w:val="nl-NL"/>
        </w:rPr>
        <w:t xml:space="preserve">II. </w:t>
      </w:r>
      <w:r w:rsidR="00C95D7B" w:rsidRPr="009032DC">
        <w:rPr>
          <w:rFonts w:cs="Times New Roman"/>
          <w:b/>
          <w:szCs w:val="28"/>
          <w:lang w:val="nl-NL"/>
        </w:rPr>
        <w:t xml:space="preserve">Chính sách </w:t>
      </w:r>
      <w:r w:rsidR="00830479" w:rsidRPr="009032DC">
        <w:rPr>
          <w:rFonts w:cs="Times New Roman"/>
          <w:b/>
          <w:szCs w:val="28"/>
          <w:lang w:val="nl-NL"/>
        </w:rPr>
        <w:t>2</w:t>
      </w:r>
      <w:r w:rsidR="00C95D7B" w:rsidRPr="009032DC">
        <w:rPr>
          <w:rFonts w:cs="Times New Roman"/>
          <w:b/>
          <w:szCs w:val="28"/>
          <w:lang w:val="nl-NL"/>
        </w:rPr>
        <w:t xml:space="preserve">: </w:t>
      </w:r>
      <w:r w:rsidR="00F575D2" w:rsidRPr="009032DC">
        <w:rPr>
          <w:b/>
          <w:szCs w:val="28"/>
          <w:lang w:val="nl-NL"/>
        </w:rPr>
        <w:t>Hoàn thiện quy định về quyền, nghĩa vụ của tổ chức BHTG</w:t>
      </w:r>
    </w:p>
    <w:p w14:paraId="0F4DB5C8" w14:textId="488D275D" w:rsidR="004921BF" w:rsidRPr="009032DC" w:rsidRDefault="00DE4E8C" w:rsidP="00720ADC">
      <w:pPr>
        <w:tabs>
          <w:tab w:val="right" w:leader="dot" w:pos="7920"/>
        </w:tabs>
        <w:ind w:firstLine="720"/>
        <w:jc w:val="both"/>
        <w:rPr>
          <w:rFonts w:cs="Times New Roman"/>
          <w:b/>
          <w:szCs w:val="28"/>
          <w:lang w:val="nl-NL"/>
        </w:rPr>
      </w:pPr>
      <w:r w:rsidRPr="009032DC">
        <w:rPr>
          <w:rFonts w:cs="Times New Roman"/>
          <w:b/>
          <w:szCs w:val="28"/>
          <w:lang w:val="nl-NL"/>
        </w:rPr>
        <w:t>1. Đánh giá tác động:</w:t>
      </w:r>
    </w:p>
    <w:p w14:paraId="667BA1FF" w14:textId="66B58B21" w:rsidR="00DE4E8C" w:rsidRPr="009032DC" w:rsidRDefault="00DE4E8C" w:rsidP="00DE4E8C">
      <w:pPr>
        <w:shd w:val="clear" w:color="auto" w:fill="FFFFFF"/>
        <w:spacing w:after="0" w:line="370" w:lineRule="atLeast"/>
        <w:ind w:firstLine="720"/>
        <w:jc w:val="both"/>
        <w:rPr>
          <w:szCs w:val="28"/>
        </w:rPr>
      </w:pPr>
      <w:r w:rsidRPr="009032DC">
        <w:rPr>
          <w:rFonts w:cs="Times New Roman"/>
          <w:b/>
          <w:szCs w:val="28"/>
          <w:lang w:val="nl-NL"/>
        </w:rPr>
        <w:t xml:space="preserve">1.1. Giải pháp 1: </w:t>
      </w:r>
      <w:r w:rsidR="00991DB2" w:rsidRPr="009032DC">
        <w:rPr>
          <w:szCs w:val="28"/>
        </w:rPr>
        <w:t>Bổ sung quyền, nghĩa vụ của tổ chức BHTG trong việc kiểm tra tổ chức tham gia BHTG theo kế hoạch, nội dung do NHNN giao; cử nhân sự đủ tiêu chuẩn, điều kiện để giữ chức danh quản lý, điều hành</w:t>
      </w:r>
      <w:r w:rsidR="00F57EC5" w:rsidRPr="009032DC">
        <w:rPr>
          <w:szCs w:val="28"/>
        </w:rPr>
        <w:t>, thành viên ban kiểm soát</w:t>
      </w:r>
      <w:r w:rsidR="00991DB2" w:rsidRPr="009032DC">
        <w:rPr>
          <w:szCs w:val="28"/>
        </w:rPr>
        <w:t xml:space="preserve"> tại QTDND được </w:t>
      </w:r>
      <w:r w:rsidR="00991DB2" w:rsidRPr="009032DC">
        <w:rPr>
          <w:szCs w:val="28"/>
          <w:lang w:val="vi-VN"/>
        </w:rPr>
        <w:t>KSĐB</w:t>
      </w:r>
      <w:r w:rsidR="00991DB2" w:rsidRPr="009032DC" w:rsidDel="005C5181">
        <w:rPr>
          <w:szCs w:val="28"/>
        </w:rPr>
        <w:t xml:space="preserve"> </w:t>
      </w:r>
      <w:r w:rsidR="00991DB2" w:rsidRPr="009032DC">
        <w:rPr>
          <w:szCs w:val="28"/>
        </w:rPr>
        <w:t xml:space="preserve">theo yêu cầu của NHNN và tham gia vào quá trình xây dựng phương án cơ cấu lại TCTD được </w:t>
      </w:r>
      <w:r w:rsidR="00991DB2" w:rsidRPr="009032DC">
        <w:rPr>
          <w:szCs w:val="28"/>
          <w:lang w:val="vi-VN"/>
        </w:rPr>
        <w:t>KSĐB</w:t>
      </w:r>
      <w:r w:rsidRPr="009032DC">
        <w:rPr>
          <w:szCs w:val="28"/>
        </w:rPr>
        <w:t>. Cụ thể:</w:t>
      </w:r>
    </w:p>
    <w:p w14:paraId="472FDD53" w14:textId="77777777" w:rsidR="00991DB2" w:rsidRPr="009032DC" w:rsidRDefault="00991DB2" w:rsidP="00991DB2">
      <w:pPr>
        <w:overflowPunct w:val="0"/>
        <w:autoSpaceDE w:val="0"/>
        <w:autoSpaceDN w:val="0"/>
        <w:adjustRightInd w:val="0"/>
        <w:spacing w:line="360" w:lineRule="exact"/>
        <w:ind w:firstLine="720"/>
        <w:jc w:val="both"/>
        <w:rPr>
          <w:szCs w:val="28"/>
          <w:lang w:val="nl-NL"/>
        </w:rPr>
      </w:pPr>
      <w:r w:rsidRPr="009032DC">
        <w:rPr>
          <w:szCs w:val="28"/>
          <w:lang w:val="nl-NL"/>
        </w:rPr>
        <w:t>- Bổ sung quyền, nghĩa vụ của tổ chức BHTG thực hiện kiểm tra tổ chức tham gia BHTG theo kế hoạch, nội dung do NHNN giao.</w:t>
      </w:r>
    </w:p>
    <w:p w14:paraId="124A995D" w14:textId="2B26BC5D" w:rsidR="00991DB2" w:rsidRPr="009032DC" w:rsidRDefault="00991DB2" w:rsidP="00991DB2">
      <w:pPr>
        <w:overflowPunct w:val="0"/>
        <w:autoSpaceDE w:val="0"/>
        <w:autoSpaceDN w:val="0"/>
        <w:adjustRightInd w:val="0"/>
        <w:spacing w:line="360" w:lineRule="exact"/>
        <w:ind w:firstLine="720"/>
        <w:jc w:val="both"/>
        <w:rPr>
          <w:szCs w:val="28"/>
          <w:lang w:val="nl-NL"/>
        </w:rPr>
      </w:pPr>
      <w:r w:rsidRPr="009032DC">
        <w:rPr>
          <w:szCs w:val="28"/>
          <w:lang w:val="nl-NL"/>
        </w:rPr>
        <w:t>- Bổ sung quyền, nghĩa vụ của tổ chức BHTG cử người đủ tiêu chuẩn, điều kiện để giữ chức danh Chủ tịch, thành viên khác của Hội đồng quản trị; Trưởng ban, thành viên khác của Ban kiểm soát; Giám đốc, Phó Giám đốc và chức danh quản lý, điều hành khác</w:t>
      </w:r>
      <w:r w:rsidR="00F57EC5" w:rsidRPr="009032DC">
        <w:rPr>
          <w:szCs w:val="28"/>
          <w:lang w:val="nl-NL"/>
        </w:rPr>
        <w:t xml:space="preserve">, </w:t>
      </w:r>
      <w:r w:rsidR="00F57EC5" w:rsidRPr="009032DC">
        <w:rPr>
          <w:szCs w:val="28"/>
        </w:rPr>
        <w:t>thành viên ban kiểm soát</w:t>
      </w:r>
      <w:r w:rsidRPr="009032DC">
        <w:rPr>
          <w:szCs w:val="28"/>
          <w:lang w:val="nl-NL"/>
        </w:rPr>
        <w:t xml:space="preserve"> của QTDND được KSĐB theo yêu cầu của NHNN.</w:t>
      </w:r>
    </w:p>
    <w:p w14:paraId="52EA40F4" w14:textId="77777777" w:rsidR="00991DB2" w:rsidRPr="009032DC" w:rsidRDefault="00991DB2" w:rsidP="00991DB2">
      <w:pPr>
        <w:overflowPunct w:val="0"/>
        <w:autoSpaceDE w:val="0"/>
        <w:autoSpaceDN w:val="0"/>
        <w:adjustRightInd w:val="0"/>
        <w:spacing w:line="360" w:lineRule="exact"/>
        <w:ind w:firstLine="720"/>
        <w:jc w:val="both"/>
        <w:rPr>
          <w:szCs w:val="28"/>
          <w:lang w:val="nl-NL"/>
        </w:rPr>
      </w:pPr>
      <w:r w:rsidRPr="009032DC">
        <w:rPr>
          <w:szCs w:val="28"/>
          <w:lang w:val="nl-NL"/>
        </w:rPr>
        <w:t xml:space="preserve">- Bổ sung quyền, nghĩa vụ của BHTGVN trong việc tham gia vào quá trình xây dựng phương án cơ cấu lại TCTD được </w:t>
      </w:r>
      <w:r w:rsidRPr="009032DC">
        <w:rPr>
          <w:szCs w:val="28"/>
          <w:lang w:val="vi-VN"/>
        </w:rPr>
        <w:t>KSĐB</w:t>
      </w:r>
      <w:r w:rsidRPr="009032DC">
        <w:rPr>
          <w:szCs w:val="28"/>
          <w:lang w:val="nl-NL"/>
        </w:rPr>
        <w:t>.</w:t>
      </w:r>
    </w:p>
    <w:p w14:paraId="1062904A" w14:textId="77777777" w:rsidR="004D6067" w:rsidRPr="009032DC" w:rsidRDefault="00DE4E8C" w:rsidP="004D6067">
      <w:pPr>
        <w:shd w:val="clear" w:color="auto" w:fill="FFFFFF"/>
        <w:tabs>
          <w:tab w:val="left" w:pos="900"/>
        </w:tabs>
        <w:spacing w:line="360" w:lineRule="exact"/>
        <w:ind w:firstLine="709"/>
        <w:jc w:val="both"/>
        <w:rPr>
          <w:szCs w:val="28"/>
          <w:lang w:val="nl-NL"/>
        </w:rPr>
      </w:pPr>
      <w:r w:rsidRPr="009032DC">
        <w:rPr>
          <w:szCs w:val="28"/>
          <w:lang w:val="nl-NL"/>
        </w:rPr>
        <w:t xml:space="preserve">a. Tác động đối với hệ thống pháp luật: </w:t>
      </w:r>
    </w:p>
    <w:p w14:paraId="00470551" w14:textId="77777777" w:rsidR="004D6067" w:rsidRPr="009032DC" w:rsidRDefault="004D6067" w:rsidP="004D6067">
      <w:pPr>
        <w:shd w:val="clear" w:color="auto" w:fill="FFFFFF"/>
        <w:tabs>
          <w:tab w:val="left" w:pos="900"/>
        </w:tabs>
        <w:spacing w:line="360" w:lineRule="exact"/>
        <w:ind w:firstLine="709"/>
        <w:jc w:val="both"/>
        <w:rPr>
          <w:szCs w:val="28"/>
          <w:lang w:val="it-IT"/>
        </w:rPr>
      </w:pPr>
      <w:r w:rsidRPr="009032DC">
        <w:rPr>
          <w:szCs w:val="28"/>
          <w:lang w:val="nl-NL"/>
        </w:rPr>
        <w:t>Giải pháp</w:t>
      </w:r>
      <w:r w:rsidRPr="009032DC">
        <w:rPr>
          <w:rFonts w:eastAsia="Times New Roman"/>
          <w:szCs w:val="28"/>
          <w:lang w:val="nl-NL"/>
        </w:rPr>
        <w:t xml:space="preserve"> đảm bảo tính thống nhất, phù hợp giữa quy định của pháp luật và chỉ đạo của các cấp thẩm quyền trong việc </w:t>
      </w:r>
      <w:r w:rsidRPr="009032DC">
        <w:rPr>
          <w:szCs w:val="28"/>
          <w:lang w:val="it-IT"/>
        </w:rPr>
        <w:t xml:space="preserve">tăng cường vai trò và giao nhiệm vụ cho BHTGVN trong việc phối hợp tham gia, hỗ trợ chức năng kiểm tra của NHNN đối với các tổ chức tham gia BHTG. </w:t>
      </w:r>
    </w:p>
    <w:p w14:paraId="08150272" w14:textId="21E5014F" w:rsidR="00F57EC5" w:rsidRPr="009032DC" w:rsidRDefault="004D6067" w:rsidP="00E32C41">
      <w:pPr>
        <w:shd w:val="clear" w:color="auto" w:fill="FFFFFF"/>
        <w:tabs>
          <w:tab w:val="left" w:pos="900"/>
        </w:tabs>
        <w:spacing w:line="360" w:lineRule="exact"/>
        <w:ind w:firstLine="709"/>
        <w:jc w:val="both"/>
        <w:rPr>
          <w:szCs w:val="28"/>
          <w:lang w:val="it-IT"/>
        </w:rPr>
      </w:pPr>
      <w:r w:rsidRPr="009032DC">
        <w:rPr>
          <w:szCs w:val="28"/>
          <w:lang w:val="it-IT"/>
        </w:rPr>
        <w:t>Việc bổ sung quyền, nghĩa vụ của tổ chức BHTG trong việc cử nhân sự đủ tiêu chuẩn, điều kiện giữ các chức danh tại QTDND được KSĐB theo yêu cầu của NHNN; tham gia vào quá trình xây dựng phương án cơ cấu lại TCTD được KSĐB đảm bảo đồng bộ với quy định tại Luật Các TCTD, tạo cơ sở để tổ chức BHTG thực hiện nhiệm vụ tham gia vào quá trình KSĐB các TCTD.</w:t>
      </w:r>
    </w:p>
    <w:p w14:paraId="6D0A4D16" w14:textId="07C05F05" w:rsidR="00DE4E8C" w:rsidRPr="009032DC" w:rsidRDefault="00DE4E8C" w:rsidP="00DE4E8C">
      <w:pPr>
        <w:overflowPunct w:val="0"/>
        <w:autoSpaceDE w:val="0"/>
        <w:autoSpaceDN w:val="0"/>
        <w:adjustRightInd w:val="0"/>
        <w:spacing w:after="0" w:line="370" w:lineRule="atLeast"/>
        <w:ind w:firstLine="720"/>
        <w:jc w:val="both"/>
        <w:rPr>
          <w:szCs w:val="28"/>
          <w:lang w:val="it-IT"/>
        </w:rPr>
      </w:pPr>
      <w:r w:rsidRPr="009032DC">
        <w:rPr>
          <w:szCs w:val="28"/>
          <w:lang w:val="it-IT"/>
        </w:rPr>
        <w:t>b. Tác động về kinh tế - xã hội:</w:t>
      </w:r>
    </w:p>
    <w:p w14:paraId="51C32781" w14:textId="1DA2ECF2" w:rsidR="003A523E" w:rsidRPr="009032DC" w:rsidRDefault="003A523E" w:rsidP="003A523E">
      <w:pPr>
        <w:tabs>
          <w:tab w:val="right" w:leader="dot" w:pos="7920"/>
        </w:tabs>
        <w:spacing w:line="360" w:lineRule="exact"/>
        <w:ind w:firstLine="720"/>
        <w:jc w:val="both"/>
        <w:rPr>
          <w:spacing w:val="2"/>
          <w:szCs w:val="28"/>
          <w:lang w:val="nl-NL" w:eastAsia="zh-CN"/>
        </w:rPr>
      </w:pPr>
      <w:r w:rsidRPr="009032DC">
        <w:rPr>
          <w:spacing w:val="2"/>
          <w:szCs w:val="28"/>
          <w:lang w:val="nl-NL" w:eastAsia="zh-CN"/>
        </w:rPr>
        <w:t xml:space="preserve">Thời gian qua NHNN đã giao BHTGVN thực hiện kiểm tra một số QTDND </w:t>
      </w:r>
      <w:r w:rsidRPr="009032DC">
        <w:rPr>
          <w:spacing w:val="2"/>
          <w:szCs w:val="28"/>
          <w:lang w:val="it-IT" w:eastAsia="zh-CN"/>
        </w:rPr>
        <w:t>(từ năm 2019 đến nay, NHNN đã giao BHTGVN thực hiện kiểm tra đối với 234 QTDND).</w:t>
      </w:r>
      <w:r w:rsidRPr="009032DC">
        <w:rPr>
          <w:bCs/>
          <w:iCs/>
          <w:szCs w:val="28"/>
          <w:lang w:val="it-IT"/>
        </w:rPr>
        <w:t xml:space="preserve"> Trong quá trình BHTGVN triển khai kiểm tra QTDND </w:t>
      </w:r>
      <w:r w:rsidRPr="009032DC">
        <w:rPr>
          <w:bCs/>
          <w:iCs/>
          <w:szCs w:val="28"/>
          <w:lang w:val="it-IT"/>
        </w:rPr>
        <w:lastRenderedPageBreak/>
        <w:t xml:space="preserve">theo yêu cầu của NHNN phát sinh một số khó khăn, vướng mắc như quyền, nghĩa vụ của BHTGVN trong quá trình kiểm tra chưa ghi nhận </w:t>
      </w:r>
      <w:r w:rsidR="003533F8" w:rsidRPr="009032DC">
        <w:rPr>
          <w:bCs/>
          <w:iCs/>
          <w:szCs w:val="28"/>
          <w:lang w:val="it-IT"/>
        </w:rPr>
        <w:t>tại Luật BHTG</w:t>
      </w:r>
      <w:r w:rsidRPr="009032DC">
        <w:rPr>
          <w:bCs/>
          <w:iCs/>
          <w:szCs w:val="28"/>
          <w:lang w:val="it-IT"/>
        </w:rPr>
        <w:t>,</w:t>
      </w:r>
      <w:r w:rsidR="003533F8" w:rsidRPr="009032DC">
        <w:rPr>
          <w:bCs/>
          <w:iCs/>
          <w:szCs w:val="28"/>
          <w:lang w:val="it-IT"/>
        </w:rPr>
        <w:t xml:space="preserve"> chưa có</w:t>
      </w:r>
      <w:r w:rsidRPr="009032DC">
        <w:rPr>
          <w:bCs/>
          <w:iCs/>
          <w:szCs w:val="28"/>
          <w:lang w:val="it-IT"/>
        </w:rPr>
        <w:t xml:space="preserve"> cơ sở để hướng dẫn cụ thể cách thức, phương thức phối hợp, việc ghi nhận các vi phạm trong quá trình kiểm tra, giám sát của BHTGVN và xử lý kiến nghị, đề xuất của BHTGVN đối với các hành vi vi phạm</w:t>
      </w:r>
      <w:r w:rsidR="003533F8" w:rsidRPr="009032DC">
        <w:rPr>
          <w:bCs/>
          <w:iCs/>
          <w:szCs w:val="28"/>
          <w:lang w:val="it-IT"/>
        </w:rPr>
        <w:t>.</w:t>
      </w:r>
    </w:p>
    <w:p w14:paraId="46CF7367" w14:textId="1879B506" w:rsidR="003A523E" w:rsidRPr="009032DC" w:rsidRDefault="003A523E" w:rsidP="003A523E">
      <w:pPr>
        <w:tabs>
          <w:tab w:val="right" w:leader="dot" w:pos="7920"/>
        </w:tabs>
        <w:spacing w:line="360" w:lineRule="exact"/>
        <w:ind w:firstLine="720"/>
        <w:jc w:val="both"/>
        <w:rPr>
          <w:spacing w:val="2"/>
          <w:szCs w:val="28"/>
          <w:lang w:val="nl-NL" w:eastAsia="zh-CN"/>
        </w:rPr>
      </w:pPr>
      <w:r w:rsidRPr="009032DC">
        <w:rPr>
          <w:spacing w:val="2"/>
          <w:szCs w:val="28"/>
          <w:lang w:val="nl-NL" w:eastAsia="zh-CN"/>
        </w:rPr>
        <w:t>Bên cạnh đó, hệ thống QTDND hiện có khoảng 1.176 QTDND</w:t>
      </w:r>
      <w:r w:rsidRPr="009032DC">
        <w:rPr>
          <w:rStyle w:val="FootnoteReference"/>
          <w:spacing w:val="2"/>
          <w:szCs w:val="28"/>
          <w:lang w:val="nl-NL" w:eastAsia="zh-CN"/>
        </w:rPr>
        <w:footnoteReference w:id="2"/>
      </w:r>
      <w:r w:rsidRPr="009032DC">
        <w:rPr>
          <w:spacing w:val="2"/>
          <w:szCs w:val="28"/>
          <w:lang w:val="nl-NL" w:eastAsia="zh-CN"/>
        </w:rPr>
        <w:t xml:space="preserve">. Số lượng QTDND lớn trong khi chất lượng hoạt động của các QTDND không đồng đều. Một số QTDND xảy ra vi phạm có liên quan trực tiếp đến người quản lý, kiểm soát, điều hành của Quỹ. Trong thời gian qua NHHTX đã cử hơn 300 nhân sự tham gia QTDND, tuy nhiên </w:t>
      </w:r>
      <w:r w:rsidR="003533F8" w:rsidRPr="009032DC">
        <w:rPr>
          <w:spacing w:val="2"/>
          <w:szCs w:val="28"/>
          <w:lang w:val="nl-NL" w:eastAsia="zh-CN"/>
        </w:rPr>
        <w:t xml:space="preserve">do </w:t>
      </w:r>
      <w:r w:rsidRPr="009032DC">
        <w:rPr>
          <w:spacing w:val="2"/>
          <w:szCs w:val="28"/>
          <w:lang w:val="nl-NL" w:eastAsia="zh-CN"/>
        </w:rPr>
        <w:t xml:space="preserve">số lượng QTDND lớn nên cần thêm sự tham gia của BHTGVN để thực hiện nhiệm vụ này. Tại khoản 13 Điều 13 Luật BHTG quy định quyền, nghĩa vụ của tổ chức bảo hiểm tiền gửi tham gia vào quá trình </w:t>
      </w:r>
      <w:r w:rsidRPr="008C2BA7">
        <w:rPr>
          <w:spacing w:val="2"/>
          <w:szCs w:val="28"/>
          <w:lang w:val="vi-VN" w:eastAsia="zh-CN"/>
        </w:rPr>
        <w:t>KSĐB</w:t>
      </w:r>
      <w:r w:rsidRPr="008C2BA7">
        <w:rPr>
          <w:spacing w:val="2"/>
          <w:szCs w:val="28"/>
          <w:lang w:val="nl-NL" w:eastAsia="zh-CN"/>
        </w:rPr>
        <w:t xml:space="preserve"> đối với tổ chức tham gia bảo hiểm tiền gửi, tuy nhiên chưa có quy định về việc cử người tham gia tái cơ cấu TCTD theo yêu cầu của NHNN. Do đó cần thiết bổ sung quy định này tại Luật để đảm bảo cơ sở pháp lý cho quá trình triển khai thực hiện.</w:t>
      </w:r>
    </w:p>
    <w:p w14:paraId="1F8B13B5" w14:textId="77777777" w:rsidR="003A523E" w:rsidRPr="009032DC" w:rsidRDefault="003A523E" w:rsidP="003A523E">
      <w:pPr>
        <w:shd w:val="clear" w:color="auto" w:fill="FFFFFF"/>
        <w:spacing w:line="360" w:lineRule="exact"/>
        <w:ind w:firstLine="720"/>
        <w:jc w:val="both"/>
        <w:rPr>
          <w:spacing w:val="2"/>
          <w:szCs w:val="28"/>
          <w:lang w:val="nl-NL" w:eastAsia="zh-CN"/>
        </w:rPr>
      </w:pPr>
      <w:r w:rsidRPr="009032DC">
        <w:rPr>
          <w:spacing w:val="2"/>
          <w:szCs w:val="28"/>
          <w:lang w:val="nl-NL" w:eastAsia="zh-CN"/>
        </w:rPr>
        <w:t xml:space="preserve">Bên cạnh đó, hiện nay Luật các TCTD năm 2024 quy định BHTGVN tham gia vào quá trình xây dựng phương án cơ cấu lại TCTD được </w:t>
      </w:r>
      <w:r w:rsidRPr="009032DC">
        <w:rPr>
          <w:spacing w:val="2"/>
          <w:szCs w:val="28"/>
          <w:lang w:val="vi-VN" w:eastAsia="zh-CN"/>
        </w:rPr>
        <w:t>KSĐB</w:t>
      </w:r>
      <w:r w:rsidRPr="009032DC" w:rsidDel="005C5181">
        <w:rPr>
          <w:spacing w:val="2"/>
          <w:szCs w:val="28"/>
          <w:lang w:val="nl-NL" w:eastAsia="zh-CN"/>
        </w:rPr>
        <w:t xml:space="preserve"> </w:t>
      </w:r>
      <w:r w:rsidRPr="009032DC">
        <w:rPr>
          <w:spacing w:val="2"/>
          <w:szCs w:val="28"/>
          <w:lang w:val="nl-NL" w:eastAsia="zh-CN"/>
        </w:rPr>
        <w:t>bao gồm: (i) đánh giá tính khả thi của phương án phục hồi QTDND (khoản 2 Điều 169); (ii) đánh giá tính khả thi của phương án sáp nhập, hợp nhất, chuyển nhượng toàn bộ phần vốn góp của QTDND được KSĐB (khoản 2 Điều 176); (iii) phối hợp xây dựng phương án phá sản TCTD được KSĐB. Theo đó cần rà soát bổ sung các quyền, nghĩa vụ tương ứng của tổ chức BHTG tại Luật BHTG để đảm bảo đồng bộ, thống nhất.</w:t>
      </w:r>
    </w:p>
    <w:p w14:paraId="357FBFB3" w14:textId="77777777" w:rsidR="003A523E" w:rsidRPr="009032DC" w:rsidRDefault="003A523E" w:rsidP="003A523E">
      <w:pPr>
        <w:spacing w:line="360" w:lineRule="exact"/>
        <w:ind w:firstLine="709"/>
        <w:jc w:val="both"/>
        <w:textAlignment w:val="baseline"/>
        <w:rPr>
          <w:szCs w:val="28"/>
          <w:lang w:val="de-DE"/>
        </w:rPr>
      </w:pPr>
      <w:r w:rsidRPr="009032DC">
        <w:rPr>
          <w:spacing w:val="2"/>
          <w:szCs w:val="28"/>
          <w:lang w:val="nl-NL" w:eastAsia="zh-CN"/>
        </w:rPr>
        <w:t xml:space="preserve">Từ những bất cập nêu trên đặt ra mục tiêu xây dựng chính sách để </w:t>
      </w:r>
      <w:r w:rsidRPr="009032DC">
        <w:rPr>
          <w:szCs w:val="28"/>
          <w:lang w:val="de-DE"/>
        </w:rPr>
        <w:t>tạo cơ sở pháp lý cho BHTG trong việc kiểm tra QTDND theo kế hoạch, nội dung do NHNN giao và cử người tham gia quản lý, điều hành tại QTDND được KSĐB theo chỉ định của NHNN.</w:t>
      </w:r>
    </w:p>
    <w:p w14:paraId="17F56A64" w14:textId="29650191" w:rsidR="00DE4E8C" w:rsidRPr="009032DC" w:rsidRDefault="00DE4E8C" w:rsidP="00DE4E8C">
      <w:pPr>
        <w:overflowPunct w:val="0"/>
        <w:autoSpaceDE w:val="0"/>
        <w:autoSpaceDN w:val="0"/>
        <w:adjustRightInd w:val="0"/>
        <w:spacing w:after="0" w:line="370" w:lineRule="atLeast"/>
        <w:ind w:firstLine="720"/>
        <w:jc w:val="both"/>
        <w:rPr>
          <w:szCs w:val="28"/>
          <w:lang w:val="it-IT"/>
        </w:rPr>
      </w:pPr>
      <w:r w:rsidRPr="009032DC">
        <w:rPr>
          <w:szCs w:val="28"/>
          <w:lang w:val="it-IT"/>
        </w:rPr>
        <w:t xml:space="preserve">Giải pháp </w:t>
      </w:r>
      <w:r w:rsidR="003A523E" w:rsidRPr="009032DC">
        <w:rPr>
          <w:szCs w:val="28"/>
          <w:lang w:val="it-IT"/>
        </w:rPr>
        <w:t xml:space="preserve">đưa ra có thể giải quyết vấn đề nêu trên, </w:t>
      </w:r>
      <w:r w:rsidRPr="009032DC">
        <w:rPr>
          <w:szCs w:val="28"/>
          <w:lang w:val="it-IT"/>
        </w:rPr>
        <w:t>có tác động tích cực đối với kinh tế- xã hội do:</w:t>
      </w:r>
    </w:p>
    <w:p w14:paraId="058B2639" w14:textId="77777777" w:rsidR="00DE4E8C" w:rsidRPr="009032DC" w:rsidRDefault="00DE4E8C" w:rsidP="00DE4E8C">
      <w:pPr>
        <w:spacing w:after="0" w:line="370" w:lineRule="atLeast"/>
        <w:ind w:firstLine="709"/>
        <w:jc w:val="both"/>
        <w:textAlignment w:val="baseline"/>
        <w:rPr>
          <w:rFonts w:eastAsia="Times New Roman"/>
          <w:szCs w:val="28"/>
          <w:lang w:val="nl-NL"/>
        </w:rPr>
      </w:pPr>
      <w:r w:rsidRPr="009032DC">
        <w:rPr>
          <w:rFonts w:eastAsia="Times New Roman"/>
          <w:szCs w:val="28"/>
          <w:lang w:val="nl-NL"/>
        </w:rPr>
        <w:t>+ Cơ quan quản lý có đầy đủ cơ sở pháp lý trong việc giao, phối hợp với tổ chức BHTGVN thực hiện kiểm tra, giám sát các TCTD, đặc biệt là đối với các QTDND hiện đang có số lượng rất lớn trên địa bàn cả nước.</w:t>
      </w:r>
    </w:p>
    <w:p w14:paraId="4645FED8" w14:textId="77777777" w:rsidR="00DE4E8C" w:rsidRPr="009032DC" w:rsidRDefault="00DE4E8C" w:rsidP="00DE4E8C">
      <w:pPr>
        <w:spacing w:after="0" w:line="370" w:lineRule="atLeast"/>
        <w:ind w:firstLine="709"/>
        <w:jc w:val="both"/>
        <w:textAlignment w:val="baseline"/>
        <w:rPr>
          <w:rFonts w:eastAsia="Times New Roman"/>
          <w:szCs w:val="28"/>
          <w:lang w:val="nl-NL"/>
        </w:rPr>
      </w:pPr>
      <w:r w:rsidRPr="009032DC">
        <w:rPr>
          <w:rFonts w:eastAsia="Times New Roman"/>
          <w:szCs w:val="28"/>
          <w:lang w:val="nl-NL"/>
        </w:rPr>
        <w:t xml:space="preserve">+ Việc tham gia hỗ trợ của tổ chức BHTG cũng giúp hoạt động kiểm tra, giám sát các TCTD được tăng cường, qua đó nâng cao tính tuân thủ pháp luật </w:t>
      </w:r>
      <w:r w:rsidRPr="009032DC">
        <w:rPr>
          <w:rFonts w:eastAsia="Times New Roman"/>
          <w:szCs w:val="28"/>
          <w:lang w:val="nl-NL"/>
        </w:rPr>
        <w:lastRenderedPageBreak/>
        <w:t>trong hoạt động của TCTD, giúp tổ chức BHTG thực hiện tốt hơn vai trò bảo vệ quyền lợi người gửi tiền tại TCTD.</w:t>
      </w:r>
    </w:p>
    <w:p w14:paraId="5F682C77" w14:textId="62BD6C6D" w:rsidR="00DE4E8C" w:rsidRPr="009032DC" w:rsidRDefault="00DE4E8C" w:rsidP="00DE4E8C">
      <w:pPr>
        <w:shd w:val="clear" w:color="auto" w:fill="FFFFFF"/>
        <w:tabs>
          <w:tab w:val="left" w:pos="900"/>
        </w:tabs>
        <w:spacing w:after="0" w:line="370" w:lineRule="atLeast"/>
        <w:ind w:firstLine="709"/>
        <w:jc w:val="both"/>
        <w:rPr>
          <w:rFonts w:eastAsia="Times New Roman"/>
          <w:szCs w:val="28"/>
          <w:lang w:val="nl-NL"/>
        </w:rPr>
      </w:pPr>
      <w:r w:rsidRPr="009032DC">
        <w:rPr>
          <w:szCs w:val="28"/>
          <w:lang w:val="it-IT"/>
        </w:rPr>
        <w:t>+ Đồng thời, chính sách này cũng sẽ đảm bảo</w:t>
      </w:r>
      <w:r w:rsidRPr="009032DC">
        <w:rPr>
          <w:rFonts w:eastAsia="Times New Roman"/>
          <w:szCs w:val="28"/>
          <w:lang w:val="nl-NL"/>
        </w:rPr>
        <w:t xml:space="preserve"> cơ sở pháp lý cho BHTGVN chủ động trong việc xây dựng Kế hoạch kiểm tra, Kế hoạch tài chính hàng năm cũng như bố trí thời gian, nhân lực và các điều kiện vật chất khác để thực hiện nhiệm vụ được giao.</w:t>
      </w:r>
    </w:p>
    <w:p w14:paraId="67DDEB17" w14:textId="696FF050" w:rsidR="003A523E" w:rsidRPr="009032DC" w:rsidRDefault="003A523E" w:rsidP="003A523E">
      <w:pPr>
        <w:tabs>
          <w:tab w:val="right" w:leader="dot" w:pos="7920"/>
        </w:tabs>
        <w:ind w:firstLine="720"/>
        <w:jc w:val="both"/>
        <w:rPr>
          <w:rFonts w:eastAsia="Times New Roman"/>
          <w:szCs w:val="28"/>
          <w:lang w:val="nl-NL"/>
        </w:rPr>
      </w:pPr>
      <w:r w:rsidRPr="009032DC">
        <w:rPr>
          <w:rFonts w:eastAsia="Times New Roman"/>
          <w:szCs w:val="28"/>
          <w:lang w:val="nl-NL"/>
        </w:rPr>
        <w:t>Tuy nhiên, để triển khai giải pháp này, tổ chức BHTG cần đào tạo nguồn nhân lực, đầu tư thêm hệ thống công nghệ thông tin để thực hiện nhiệm vụ mới được giao. Trong tổng thể các chính sách sửa đổi, bổ sung Luật BHTG có sự kết hợp giữa các chính sách nâng cao năng lực tài chính của tổ chức BHTG (chính sách 1) và chính sách để tăng cường vai trò của tổ chức BHTG trong việc kiểm tra, giám sát, cơ cấu lại TCTD (Chính sách 2, 3).</w:t>
      </w:r>
    </w:p>
    <w:p w14:paraId="20884748" w14:textId="77777777" w:rsidR="003A523E" w:rsidRPr="009032DC" w:rsidRDefault="003A523E" w:rsidP="003A523E">
      <w:pPr>
        <w:tabs>
          <w:tab w:val="right" w:leader="dot" w:pos="7920"/>
        </w:tabs>
        <w:ind w:firstLine="720"/>
        <w:jc w:val="both"/>
        <w:rPr>
          <w:rFonts w:eastAsia="Times New Roman" w:cs="Times New Roman"/>
          <w:szCs w:val="28"/>
          <w:lang w:val="nl-NL"/>
        </w:rPr>
      </w:pPr>
      <w:r w:rsidRPr="009032DC">
        <w:rPr>
          <w:rFonts w:eastAsia="Times New Roman"/>
          <w:szCs w:val="28"/>
          <w:lang w:val="nl-NL"/>
        </w:rPr>
        <w:t>c.</w:t>
      </w:r>
      <w:r w:rsidRPr="009032DC">
        <w:rPr>
          <w:rFonts w:eastAsia="Times New Roman" w:cs="Times New Roman"/>
          <w:szCs w:val="28"/>
          <w:lang w:val="nl-NL"/>
        </w:rPr>
        <w:t xml:space="preserve"> Tác động về giới (nếu có): Không</w:t>
      </w:r>
    </w:p>
    <w:p w14:paraId="4447CBE2" w14:textId="49D96A76" w:rsidR="003A523E" w:rsidRPr="009032DC" w:rsidRDefault="003A523E" w:rsidP="003A523E">
      <w:pPr>
        <w:tabs>
          <w:tab w:val="right" w:leader="dot" w:pos="7920"/>
        </w:tabs>
        <w:ind w:firstLine="720"/>
        <w:jc w:val="both"/>
        <w:rPr>
          <w:rFonts w:eastAsia="Times New Roman"/>
          <w:szCs w:val="28"/>
          <w:lang w:val="nl-NL"/>
        </w:rPr>
      </w:pPr>
      <w:r w:rsidRPr="009032DC">
        <w:rPr>
          <w:rFonts w:eastAsia="Times New Roman" w:cs="Times New Roman"/>
          <w:szCs w:val="28"/>
          <w:lang w:val="nl-NL"/>
        </w:rPr>
        <w:t>d. Tác động của thủ tục hành chính (nếu có):</w:t>
      </w:r>
      <w:r w:rsidRPr="009032DC">
        <w:rPr>
          <w:rFonts w:eastAsia="Times New Roman" w:cs="Times New Roman"/>
          <w:i/>
          <w:szCs w:val="28"/>
          <w:lang w:val="nl-NL"/>
        </w:rPr>
        <w:t xml:space="preserve"> </w:t>
      </w:r>
      <w:r w:rsidRPr="009032DC">
        <w:rPr>
          <w:rFonts w:eastAsia="Times New Roman" w:cs="Times New Roman"/>
          <w:szCs w:val="28"/>
          <w:lang w:val="nl-NL"/>
        </w:rPr>
        <w:t>Không phát sinh thêm TTHC.</w:t>
      </w:r>
    </w:p>
    <w:p w14:paraId="2F4E80FE" w14:textId="378A1ABA" w:rsidR="003A523E" w:rsidRPr="009032DC" w:rsidRDefault="00854F23" w:rsidP="00720ADC">
      <w:pPr>
        <w:ind w:firstLine="709"/>
        <w:jc w:val="both"/>
        <w:textAlignment w:val="baseline"/>
        <w:rPr>
          <w:rFonts w:cs="Times New Roman"/>
          <w:b/>
          <w:szCs w:val="28"/>
          <w:lang w:val="nl-NL"/>
        </w:rPr>
      </w:pPr>
      <w:r w:rsidRPr="009032DC">
        <w:rPr>
          <w:rFonts w:cs="Times New Roman"/>
          <w:b/>
          <w:szCs w:val="28"/>
          <w:lang w:val="nl-NL"/>
        </w:rPr>
        <w:t>1.2</w:t>
      </w:r>
      <w:r w:rsidR="003A523E" w:rsidRPr="009032DC">
        <w:rPr>
          <w:rFonts w:cs="Times New Roman"/>
          <w:b/>
          <w:szCs w:val="28"/>
          <w:lang w:val="nl-NL"/>
        </w:rPr>
        <w:t>. Giải pháp 2: Giữ nguyên như quy định hiện hành</w:t>
      </w:r>
    </w:p>
    <w:p w14:paraId="7D282672" w14:textId="5F1BDFE1" w:rsidR="004921BF" w:rsidRPr="009032DC" w:rsidRDefault="003A523E" w:rsidP="00720ADC">
      <w:pPr>
        <w:shd w:val="clear" w:color="auto" w:fill="FFFFFF"/>
        <w:tabs>
          <w:tab w:val="left" w:pos="900"/>
        </w:tabs>
        <w:ind w:firstLine="709"/>
        <w:jc w:val="both"/>
        <w:rPr>
          <w:rFonts w:eastAsia="Times New Roman" w:cs="Times New Roman"/>
          <w:szCs w:val="28"/>
          <w:lang w:val="nl-NL"/>
        </w:rPr>
      </w:pPr>
      <w:r w:rsidRPr="009032DC">
        <w:rPr>
          <w:rFonts w:eastAsia="Times New Roman" w:cs="Times New Roman"/>
          <w:szCs w:val="28"/>
          <w:lang w:val="nl-NL"/>
        </w:rPr>
        <w:t xml:space="preserve">a. </w:t>
      </w:r>
      <w:r w:rsidR="004921BF" w:rsidRPr="009032DC">
        <w:rPr>
          <w:rFonts w:eastAsia="Times New Roman" w:cs="Times New Roman"/>
          <w:szCs w:val="28"/>
          <w:lang w:val="nl-NL"/>
        </w:rPr>
        <w:t>Tác động đối với hệ thống pháp luật</w:t>
      </w:r>
      <w:r w:rsidR="00B47F6B" w:rsidRPr="009032DC">
        <w:rPr>
          <w:rFonts w:eastAsia="Times New Roman" w:cs="Times New Roman"/>
          <w:szCs w:val="28"/>
          <w:lang w:val="nl-NL"/>
        </w:rPr>
        <w:t>:</w:t>
      </w:r>
    </w:p>
    <w:p w14:paraId="4B0E31F0" w14:textId="77777777" w:rsidR="003A523E" w:rsidRPr="009032DC" w:rsidRDefault="00E7084B" w:rsidP="003A523E">
      <w:pPr>
        <w:shd w:val="clear" w:color="auto" w:fill="FFFFFF"/>
        <w:tabs>
          <w:tab w:val="left" w:pos="900"/>
        </w:tabs>
        <w:ind w:firstLine="720"/>
        <w:jc w:val="both"/>
        <w:rPr>
          <w:rFonts w:cs="Times New Roman"/>
          <w:color w:val="333333"/>
          <w:szCs w:val="28"/>
          <w:shd w:val="clear" w:color="auto" w:fill="FFFFFF"/>
          <w:lang w:val="nl-NL"/>
        </w:rPr>
      </w:pPr>
      <w:r w:rsidRPr="009032DC">
        <w:rPr>
          <w:rFonts w:eastAsia="Times New Roman" w:cs="Times New Roman"/>
          <w:szCs w:val="28"/>
          <w:lang w:val="nl-NL"/>
        </w:rPr>
        <w:t xml:space="preserve">Hiện nay khoản 13 Điều 13 Luật BHTG quy định </w:t>
      </w:r>
      <w:r w:rsidR="00FF7897" w:rsidRPr="009032DC">
        <w:rPr>
          <w:rFonts w:eastAsia="Times New Roman" w:cs="Times New Roman"/>
          <w:szCs w:val="28"/>
          <w:lang w:val="nl-NL"/>
        </w:rPr>
        <w:t>quyền, nghĩa vụ của BHTGVN “</w:t>
      </w:r>
      <w:r w:rsidR="00FF7897" w:rsidRPr="009032DC">
        <w:rPr>
          <w:rFonts w:cs="Times New Roman"/>
          <w:i/>
          <w:color w:val="333333"/>
          <w:szCs w:val="28"/>
          <w:shd w:val="clear" w:color="auto" w:fill="FFFFFF"/>
          <w:lang w:val="nl-NL"/>
        </w:rPr>
        <w:t>Tham gia vào quá trình kiểm soát đặc biệt đối với tổ chức tham gia bảo hiểm tiền gửi theo quy định của Ngân hàng Nhà nước Việt Nam</w:t>
      </w:r>
      <w:r w:rsidR="00FF7897" w:rsidRPr="009032DC">
        <w:rPr>
          <w:rFonts w:cs="Times New Roman"/>
          <w:color w:val="333333"/>
          <w:szCs w:val="28"/>
          <w:shd w:val="clear" w:color="auto" w:fill="FFFFFF"/>
          <w:lang w:val="nl-NL"/>
        </w:rPr>
        <w:t xml:space="preserve">”. Trong khi đó nhiều quy định về quyền, nghĩa vụ của tổ chức BHTG tham gia vào quá trình kiểm soát đặc biệt hiện được quy định tại Luật các TCTD. Như vậy chưa có sự đồng bộ, thống nhất trong các quy định giữa các Luật. </w:t>
      </w:r>
    </w:p>
    <w:p w14:paraId="5AAB8CC0" w14:textId="06632B3F" w:rsidR="00854F23" w:rsidRPr="009032DC" w:rsidRDefault="00854F23" w:rsidP="00854F23">
      <w:pPr>
        <w:overflowPunct w:val="0"/>
        <w:autoSpaceDE w:val="0"/>
        <w:autoSpaceDN w:val="0"/>
        <w:adjustRightInd w:val="0"/>
        <w:ind w:firstLine="720"/>
        <w:jc w:val="both"/>
        <w:rPr>
          <w:rFonts w:cs="Times New Roman"/>
          <w:szCs w:val="28"/>
          <w:lang w:val="de-DE"/>
        </w:rPr>
      </w:pPr>
      <w:r w:rsidRPr="009032DC">
        <w:rPr>
          <w:rFonts w:cs="Times New Roman"/>
          <w:szCs w:val="28"/>
          <w:lang w:val="de-DE"/>
        </w:rPr>
        <w:t>Việc kiểm tra của BHTGVN, việc cử người tham gia quản lý, điều hành tại QTDND được kiểm soát đặc biệt thực hiện trên cơ sở các chỉ đạo của cấp có thẩm quyền, chưa được thể chế cụ thể tại Luật; do đó chưa đảm bảo cơ sở rõ ràng cho quá trình triển khai thực hiện.</w:t>
      </w:r>
    </w:p>
    <w:p w14:paraId="3ED4D630" w14:textId="32C7FCB7" w:rsidR="004921BF" w:rsidRPr="009032DC" w:rsidRDefault="003A523E" w:rsidP="003A523E">
      <w:pPr>
        <w:shd w:val="clear" w:color="auto" w:fill="FFFFFF"/>
        <w:tabs>
          <w:tab w:val="left" w:pos="900"/>
        </w:tabs>
        <w:ind w:firstLine="720"/>
        <w:jc w:val="both"/>
        <w:rPr>
          <w:rFonts w:eastAsia="Times New Roman" w:cs="Times New Roman"/>
          <w:szCs w:val="28"/>
          <w:lang w:val="nl-NL"/>
        </w:rPr>
      </w:pPr>
      <w:r w:rsidRPr="009032DC">
        <w:rPr>
          <w:rFonts w:eastAsia="Times New Roman" w:cs="Times New Roman"/>
          <w:szCs w:val="28"/>
          <w:lang w:val="nl-NL"/>
        </w:rPr>
        <w:t>b.</w:t>
      </w:r>
      <w:r w:rsidR="004921BF" w:rsidRPr="009032DC">
        <w:rPr>
          <w:rFonts w:eastAsia="Times New Roman" w:cs="Times New Roman"/>
          <w:szCs w:val="28"/>
          <w:lang w:val="nl-NL"/>
        </w:rPr>
        <w:t xml:space="preserve"> Tác động về kinh tế - xã hội:</w:t>
      </w:r>
    </w:p>
    <w:p w14:paraId="63DFE9F7" w14:textId="257EBEDE" w:rsidR="00854F23" w:rsidRPr="009032DC" w:rsidRDefault="00854F23" w:rsidP="00854F23">
      <w:pPr>
        <w:tabs>
          <w:tab w:val="right" w:leader="dot" w:pos="7920"/>
        </w:tabs>
        <w:ind w:firstLine="720"/>
        <w:jc w:val="both"/>
        <w:rPr>
          <w:rFonts w:cs="Times New Roman"/>
          <w:szCs w:val="28"/>
          <w:lang w:val="it-IT"/>
        </w:rPr>
      </w:pPr>
      <w:r w:rsidRPr="009032DC">
        <w:rPr>
          <w:rFonts w:eastAsia="Times New Roman" w:cs="Times New Roman"/>
          <w:szCs w:val="28"/>
          <w:lang w:val="nl-NL"/>
        </w:rPr>
        <w:t>V</w:t>
      </w:r>
      <w:r w:rsidR="004712A1" w:rsidRPr="009032DC">
        <w:rPr>
          <w:rFonts w:eastAsia="Times New Roman" w:cs="Times New Roman"/>
          <w:szCs w:val="28"/>
          <w:lang w:val="nl-NL"/>
        </w:rPr>
        <w:t>iệc giữ nguyên quy định tại Luật không có tác động tích cực tới mục tiêu nâng cao năng lực của BHTGVN, tạo cơ sở để BHTGVN tham gia sâu hơn vào quá trình cơ cấu lại TCTD.</w:t>
      </w:r>
      <w:r w:rsidRPr="009032DC">
        <w:rPr>
          <w:rFonts w:eastAsia="Times New Roman" w:cs="Times New Roman"/>
          <w:szCs w:val="28"/>
          <w:lang w:val="nl-NL"/>
        </w:rPr>
        <w:t xml:space="preserve"> Việc BHTGVN tham gia vào quá trình kiểm tra TCTD, cử người tham gia quản lý, điều hành tại QTDND được kiểm soát đặc biệt, tham gia xây dựng phương án cơ cấu lại TCTD được kiểm soát đặc biệt cũng là cơ sở để tổ chức BHTGVN thực hiện tốt hơn chức năng bảo vệ quyền lợi của người gửi tiền. Tuy nhiên nếu không có cơ sở pháp lý rõ ràng, các hoạt động của tổ chức BHTG sẽ khó phát huy được hiệu quả trong quá trình triển khai thực hiện</w:t>
      </w:r>
      <w:r w:rsidRPr="009032DC">
        <w:rPr>
          <w:rFonts w:cs="Times New Roman"/>
          <w:szCs w:val="28"/>
          <w:lang w:val="it-IT"/>
        </w:rPr>
        <w:t xml:space="preserve">. </w:t>
      </w:r>
    </w:p>
    <w:p w14:paraId="201F8379" w14:textId="1779C875" w:rsidR="00854F23" w:rsidRPr="009032DC" w:rsidRDefault="00854F23" w:rsidP="00854F23">
      <w:pPr>
        <w:tabs>
          <w:tab w:val="right" w:leader="dot" w:pos="7920"/>
        </w:tabs>
        <w:ind w:firstLine="720"/>
        <w:jc w:val="both"/>
        <w:rPr>
          <w:rFonts w:cs="Times New Roman"/>
          <w:szCs w:val="28"/>
          <w:lang w:val="it-IT"/>
        </w:rPr>
      </w:pPr>
      <w:r w:rsidRPr="009032DC">
        <w:rPr>
          <w:rFonts w:cs="Times New Roman"/>
          <w:szCs w:val="28"/>
          <w:lang w:val="it-IT"/>
        </w:rPr>
        <w:t xml:space="preserve">Trường hợp không bổ sung, làm rõ quyền, nghĩa vụ của BHTGVN tham gia vào quá trình kiểm soát đặc biệt TCTD, tham gia kiểm tra TCTD theo yêu cầu </w:t>
      </w:r>
      <w:r w:rsidRPr="009032DC">
        <w:rPr>
          <w:rFonts w:cs="Times New Roman"/>
          <w:szCs w:val="28"/>
          <w:lang w:val="it-IT"/>
        </w:rPr>
        <w:lastRenderedPageBreak/>
        <w:t>của NHNN sẽ không có cơ sở để BHTGVN xây dựng kế hoạch tài chính đối với các khoản chi phí khi tham gia thực hiện các nhiệm vụ này.</w:t>
      </w:r>
    </w:p>
    <w:p w14:paraId="34B2528E" w14:textId="4232D232" w:rsidR="004921BF" w:rsidRPr="009032DC" w:rsidRDefault="00854F23" w:rsidP="00720ADC">
      <w:pPr>
        <w:ind w:firstLine="709"/>
        <w:jc w:val="both"/>
        <w:textAlignment w:val="baseline"/>
        <w:rPr>
          <w:rFonts w:eastAsia="Times New Roman" w:cs="Times New Roman"/>
          <w:szCs w:val="28"/>
          <w:lang w:val="nl-NL"/>
        </w:rPr>
      </w:pPr>
      <w:r w:rsidRPr="009032DC">
        <w:rPr>
          <w:rFonts w:eastAsia="Times New Roman" w:cs="Times New Roman"/>
          <w:szCs w:val="28"/>
          <w:lang w:val="nl-NL"/>
        </w:rPr>
        <w:t>c.</w:t>
      </w:r>
      <w:r w:rsidR="004921BF" w:rsidRPr="009032DC">
        <w:rPr>
          <w:rFonts w:eastAsia="Times New Roman" w:cs="Times New Roman"/>
          <w:szCs w:val="28"/>
          <w:lang w:val="nl-NL"/>
        </w:rPr>
        <w:t xml:space="preserve"> Tác động về giới (nếu có):</w:t>
      </w:r>
      <w:r w:rsidR="004921BF" w:rsidRPr="009032DC">
        <w:rPr>
          <w:rFonts w:eastAsia="Times New Roman" w:cs="Times New Roman"/>
          <w:i/>
          <w:szCs w:val="28"/>
          <w:lang w:val="nl-NL"/>
        </w:rPr>
        <w:t xml:space="preserve"> </w:t>
      </w:r>
      <w:r w:rsidR="004921BF" w:rsidRPr="009032DC">
        <w:rPr>
          <w:rFonts w:eastAsia="Times New Roman" w:cs="Times New Roman"/>
          <w:szCs w:val="28"/>
          <w:lang w:val="nl-NL"/>
        </w:rPr>
        <w:t xml:space="preserve">Không </w:t>
      </w:r>
    </w:p>
    <w:p w14:paraId="3815E56E" w14:textId="22639E32" w:rsidR="004921BF" w:rsidRPr="009032DC" w:rsidRDefault="00854F23" w:rsidP="00720ADC">
      <w:pPr>
        <w:ind w:firstLine="709"/>
        <w:jc w:val="both"/>
        <w:textAlignment w:val="baseline"/>
        <w:rPr>
          <w:rFonts w:eastAsia="Times New Roman" w:cs="Times New Roman"/>
          <w:szCs w:val="28"/>
          <w:lang w:val="nl-NL"/>
        </w:rPr>
      </w:pPr>
      <w:r w:rsidRPr="009032DC">
        <w:rPr>
          <w:rFonts w:eastAsia="Times New Roman" w:cs="Times New Roman"/>
          <w:szCs w:val="28"/>
          <w:lang w:val="nl-NL"/>
        </w:rPr>
        <w:t>d.</w:t>
      </w:r>
      <w:r w:rsidR="004921BF" w:rsidRPr="009032DC">
        <w:rPr>
          <w:rFonts w:eastAsia="Times New Roman" w:cs="Times New Roman"/>
          <w:szCs w:val="28"/>
          <w:lang w:val="nl-NL"/>
        </w:rPr>
        <w:t xml:space="preserve"> Tác động của thủ tục hành chính (nếu có):</w:t>
      </w:r>
      <w:r w:rsidR="004921BF" w:rsidRPr="009032DC">
        <w:rPr>
          <w:rFonts w:eastAsia="Times New Roman" w:cs="Times New Roman"/>
          <w:i/>
          <w:szCs w:val="28"/>
          <w:lang w:val="nl-NL"/>
        </w:rPr>
        <w:t xml:space="preserve"> </w:t>
      </w:r>
      <w:r w:rsidR="004921BF" w:rsidRPr="009032DC">
        <w:rPr>
          <w:rFonts w:eastAsia="Times New Roman" w:cs="Times New Roman"/>
          <w:szCs w:val="28"/>
          <w:lang w:val="nl-NL"/>
        </w:rPr>
        <w:t>Không phát sinh thêm TTHC.</w:t>
      </w:r>
    </w:p>
    <w:p w14:paraId="149DEC6E" w14:textId="6AD41E0E" w:rsidR="004921BF" w:rsidRPr="009032DC" w:rsidRDefault="00854F23" w:rsidP="00720ADC">
      <w:pPr>
        <w:ind w:firstLine="709"/>
        <w:jc w:val="both"/>
        <w:textAlignment w:val="baseline"/>
        <w:rPr>
          <w:rFonts w:eastAsia="Times New Roman" w:cs="Times New Roman"/>
          <w:b/>
          <w:szCs w:val="28"/>
          <w:lang w:val="nl-NL"/>
        </w:rPr>
      </w:pPr>
      <w:r w:rsidRPr="009032DC">
        <w:rPr>
          <w:rFonts w:eastAsia="Times New Roman" w:cs="Times New Roman"/>
          <w:b/>
          <w:szCs w:val="28"/>
          <w:lang w:val="nl-NL"/>
        </w:rPr>
        <w:t>2</w:t>
      </w:r>
      <w:r w:rsidR="004921BF" w:rsidRPr="009032DC">
        <w:rPr>
          <w:rFonts w:eastAsia="Times New Roman" w:cs="Times New Roman"/>
          <w:b/>
          <w:szCs w:val="28"/>
          <w:lang w:val="nl-NL"/>
        </w:rPr>
        <w:t xml:space="preserve">. </w:t>
      </w:r>
      <w:r w:rsidRPr="009032DC">
        <w:rPr>
          <w:rFonts w:eastAsia="Times New Roman" w:cs="Times New Roman"/>
          <w:b/>
          <w:szCs w:val="28"/>
          <w:lang w:val="nl-NL"/>
        </w:rPr>
        <w:t>Giải pháp tối ưu được lựa chọn và lý do lựa chọn giải pháp</w:t>
      </w:r>
      <w:r w:rsidR="00A64489" w:rsidRPr="009032DC">
        <w:rPr>
          <w:rFonts w:eastAsia="Times New Roman" w:cs="Times New Roman"/>
          <w:b/>
          <w:szCs w:val="28"/>
          <w:lang w:val="nl-NL"/>
        </w:rPr>
        <w:t>:</w:t>
      </w:r>
    </w:p>
    <w:p w14:paraId="0983EEBD" w14:textId="6892DC4C" w:rsidR="004921BF" w:rsidRPr="009032DC" w:rsidRDefault="004921BF" w:rsidP="00720ADC">
      <w:pPr>
        <w:ind w:firstLine="709"/>
        <w:jc w:val="both"/>
        <w:textAlignment w:val="baseline"/>
        <w:rPr>
          <w:rFonts w:eastAsia="Times New Roman" w:cs="Times New Roman"/>
          <w:szCs w:val="28"/>
          <w:lang w:val="nl-NL"/>
        </w:rPr>
      </w:pPr>
      <w:r w:rsidRPr="009032DC">
        <w:rPr>
          <w:rFonts w:eastAsia="Times New Roman" w:cs="Times New Roman"/>
          <w:szCs w:val="28"/>
          <w:lang w:val="nl-NL"/>
        </w:rPr>
        <w:t xml:space="preserve">Qua phân tích, đánh giá tác động của </w:t>
      </w:r>
      <w:r w:rsidR="00854F23" w:rsidRPr="009032DC">
        <w:rPr>
          <w:rFonts w:eastAsia="Times New Roman" w:cs="Times New Roman"/>
          <w:szCs w:val="28"/>
          <w:lang w:val="nl-NL"/>
        </w:rPr>
        <w:t>các</w:t>
      </w:r>
      <w:r w:rsidRPr="009032DC">
        <w:rPr>
          <w:rFonts w:eastAsia="Times New Roman" w:cs="Times New Roman"/>
          <w:szCs w:val="28"/>
          <w:lang w:val="nl-NL"/>
        </w:rPr>
        <w:t xml:space="preserve"> giải pháp đưa ra, </w:t>
      </w:r>
      <w:r w:rsidR="00854F23" w:rsidRPr="009032DC">
        <w:rPr>
          <w:rFonts w:eastAsia="Times New Roman" w:cs="Times New Roman"/>
          <w:szCs w:val="28"/>
          <w:lang w:val="nl-NL"/>
        </w:rPr>
        <w:t xml:space="preserve">NHNN </w:t>
      </w:r>
      <w:r w:rsidRPr="009032DC">
        <w:rPr>
          <w:rFonts w:eastAsia="Times New Roman" w:cs="Times New Roman"/>
          <w:szCs w:val="28"/>
          <w:lang w:val="nl-NL"/>
        </w:rPr>
        <w:t xml:space="preserve">đề xuất lựa chọn giải pháp </w:t>
      </w:r>
      <w:r w:rsidR="00854F23" w:rsidRPr="009032DC">
        <w:rPr>
          <w:rFonts w:eastAsia="Times New Roman" w:cs="Times New Roman"/>
          <w:szCs w:val="28"/>
          <w:lang w:val="nl-NL"/>
        </w:rPr>
        <w:t>1</w:t>
      </w:r>
      <w:r w:rsidRPr="009032DC">
        <w:rPr>
          <w:rFonts w:eastAsia="Times New Roman" w:cs="Times New Roman"/>
          <w:szCs w:val="28"/>
          <w:lang w:val="nl-NL"/>
        </w:rPr>
        <w:t xml:space="preserve"> nhằm khắc phục được những bất cập trong triển khai và tạo cơ sở pháp lý cho BHTG trong việc thực hiện nhiệm vụ.</w:t>
      </w:r>
    </w:p>
    <w:p w14:paraId="05B2262B" w14:textId="77777777" w:rsidR="00854F23" w:rsidRPr="009032DC" w:rsidRDefault="00854F23" w:rsidP="00720ADC">
      <w:pPr>
        <w:ind w:firstLine="709"/>
        <w:jc w:val="both"/>
        <w:textAlignment w:val="baseline"/>
        <w:rPr>
          <w:rFonts w:eastAsia="Times New Roman" w:cs="Times New Roman"/>
          <w:b/>
          <w:szCs w:val="28"/>
          <w:lang w:val="nl-NL"/>
        </w:rPr>
      </w:pPr>
      <w:r w:rsidRPr="009032DC">
        <w:rPr>
          <w:rFonts w:eastAsia="Times New Roman" w:cs="Times New Roman"/>
          <w:b/>
          <w:szCs w:val="28"/>
          <w:lang w:val="nl-NL"/>
        </w:rPr>
        <w:t xml:space="preserve">III. Chính sách 3: </w:t>
      </w:r>
      <w:r w:rsidRPr="009032DC">
        <w:rPr>
          <w:b/>
          <w:szCs w:val="28"/>
          <w:lang w:val="nl-NL"/>
        </w:rPr>
        <w:t>Hoàn thiện quy định pháp luật để BHTGVN tham gia vào quá trình tái cơ cấu TCTD yếu kém tại Việt Nam</w:t>
      </w:r>
      <w:r w:rsidRPr="009032DC">
        <w:rPr>
          <w:rFonts w:eastAsia="Times New Roman" w:cs="Times New Roman"/>
          <w:b/>
          <w:szCs w:val="28"/>
          <w:lang w:val="nl-NL"/>
        </w:rPr>
        <w:t xml:space="preserve"> </w:t>
      </w:r>
    </w:p>
    <w:p w14:paraId="23B85D81" w14:textId="01B14D08" w:rsidR="00854F23" w:rsidRPr="009032DC" w:rsidRDefault="00854F23" w:rsidP="00720ADC">
      <w:pPr>
        <w:ind w:firstLine="709"/>
        <w:jc w:val="both"/>
        <w:textAlignment w:val="baseline"/>
        <w:rPr>
          <w:rFonts w:eastAsia="Times New Roman" w:cs="Times New Roman"/>
          <w:b/>
          <w:szCs w:val="28"/>
          <w:lang w:val="nl-NL"/>
        </w:rPr>
      </w:pPr>
      <w:r w:rsidRPr="009032DC">
        <w:rPr>
          <w:rFonts w:eastAsia="Times New Roman" w:cs="Times New Roman"/>
          <w:b/>
          <w:szCs w:val="28"/>
          <w:lang w:val="nl-NL"/>
        </w:rPr>
        <w:t>1. Đánh giá tác động:</w:t>
      </w:r>
    </w:p>
    <w:p w14:paraId="70D9A655" w14:textId="158CF901" w:rsidR="00854F23" w:rsidRPr="009032DC" w:rsidRDefault="00854F23" w:rsidP="00854F23">
      <w:pPr>
        <w:tabs>
          <w:tab w:val="right" w:leader="dot" w:pos="7920"/>
        </w:tabs>
        <w:spacing w:line="360" w:lineRule="exact"/>
        <w:ind w:firstLine="720"/>
        <w:jc w:val="both"/>
        <w:rPr>
          <w:bCs/>
          <w:iCs/>
          <w:szCs w:val="28"/>
          <w:lang w:val="nl-NL"/>
        </w:rPr>
      </w:pPr>
      <w:r w:rsidRPr="009032DC">
        <w:rPr>
          <w:rFonts w:eastAsia="Times New Roman" w:cs="Times New Roman"/>
          <w:b/>
          <w:szCs w:val="28"/>
          <w:lang w:val="nl-NL"/>
        </w:rPr>
        <w:t xml:space="preserve">1.1. Giải pháp 1: </w:t>
      </w:r>
      <w:r w:rsidRPr="009032DC">
        <w:rPr>
          <w:spacing w:val="-2"/>
          <w:szCs w:val="28"/>
          <w:lang w:val="vi-VN"/>
        </w:rPr>
        <w:t xml:space="preserve">Sửa đổi, bổ sung các quy định về việc BHTGVN tham gia vào quá trình tái cơ cấu TCTD yếu kém, thống nhất với quy định tại Luật các TCTD và phát huy vai trò của BHTGVN trong tái cơ cấu TCTD như mục tiêu đặt ra tại Chiến lược phát triển BHTG; </w:t>
      </w:r>
      <w:r w:rsidRPr="009032DC">
        <w:rPr>
          <w:bCs/>
          <w:iCs/>
          <w:szCs w:val="28"/>
          <w:lang w:val="nl-NL"/>
        </w:rPr>
        <w:t xml:space="preserve">có cơ chế, biện pháp xử lý khủng hoảng, trong đó huy động được nguồn lực tham gia của tổ chức BHTG. Cụ thể: </w:t>
      </w:r>
    </w:p>
    <w:p w14:paraId="5C395A27" w14:textId="0E68B69D" w:rsidR="00854F23" w:rsidRPr="009032DC" w:rsidRDefault="00854F23" w:rsidP="00854F23">
      <w:pPr>
        <w:numPr>
          <w:ilvl w:val="0"/>
          <w:numId w:val="6"/>
        </w:numPr>
        <w:tabs>
          <w:tab w:val="left" w:pos="900"/>
        </w:tabs>
        <w:spacing w:line="360" w:lineRule="exact"/>
        <w:ind w:left="0" w:firstLine="720"/>
        <w:jc w:val="both"/>
        <w:rPr>
          <w:color w:val="000000"/>
          <w:szCs w:val="28"/>
          <w:shd w:val="clear" w:color="auto" w:fill="FFFFFF"/>
          <w:lang w:val="nl-NL"/>
        </w:rPr>
      </w:pPr>
      <w:r w:rsidRPr="009032DC">
        <w:rPr>
          <w:szCs w:val="28"/>
          <w:lang w:val="nl-NL"/>
        </w:rPr>
        <w:t>Bổ sung quy định về việc tổ chức BHTG cho vay đặc biệt TCTD được KSĐB để thực hiện phương án phục hồi, phương án chuyển giao bắt buộc (đồng bộ với Luật Các TCTD); cho vay đặc biệt đối với</w:t>
      </w:r>
      <w:r w:rsidRPr="009032DC">
        <w:rPr>
          <w:b/>
          <w:i/>
          <w:szCs w:val="28"/>
          <w:lang w:val="nl-NL"/>
        </w:rPr>
        <w:t xml:space="preserve"> </w:t>
      </w:r>
      <w:r w:rsidRPr="009032DC">
        <w:rPr>
          <w:szCs w:val="28"/>
          <w:lang w:val="nl-NL"/>
        </w:rPr>
        <w:t>ngân hàng thương mại</w:t>
      </w:r>
      <w:r w:rsidRPr="009032DC">
        <w:rPr>
          <w:color w:val="000000"/>
          <w:szCs w:val="28"/>
          <w:shd w:val="clear" w:color="auto" w:fill="FFFFFF"/>
          <w:lang w:val="nl-NL"/>
        </w:rPr>
        <w:t>, ngân hàng hợp tác xã Việt Nam, quỹ tín dụng nhân dân, tổ chức tài chính vi mô bị rút tiền hàng loạt (tương tự với các trường hợp cho vay đặc biệt của NHNN, TCTD khác</w:t>
      </w:r>
      <w:r w:rsidR="00553D26" w:rsidRPr="009032DC">
        <w:rPr>
          <w:color w:val="000000"/>
          <w:szCs w:val="28"/>
          <w:shd w:val="clear" w:color="auto" w:fill="FFFFFF"/>
          <w:lang w:val="nl-NL"/>
        </w:rPr>
        <w:t>)</w:t>
      </w:r>
      <w:r w:rsidR="00553D26">
        <w:rPr>
          <w:color w:val="000000"/>
          <w:szCs w:val="28"/>
          <w:shd w:val="clear" w:color="auto" w:fill="FFFFFF"/>
          <w:lang w:val="nl-NL"/>
        </w:rPr>
        <w:t>.</w:t>
      </w:r>
    </w:p>
    <w:p w14:paraId="1F446C40" w14:textId="28FC2779" w:rsidR="00854F23" w:rsidRPr="009032DC" w:rsidRDefault="00854F23" w:rsidP="00854F23">
      <w:pPr>
        <w:numPr>
          <w:ilvl w:val="0"/>
          <w:numId w:val="6"/>
        </w:numPr>
        <w:tabs>
          <w:tab w:val="left" w:pos="900"/>
        </w:tabs>
        <w:spacing w:line="360" w:lineRule="exact"/>
        <w:ind w:left="0" w:firstLine="720"/>
        <w:jc w:val="both"/>
        <w:rPr>
          <w:szCs w:val="28"/>
          <w:lang w:val="pt-BR"/>
        </w:rPr>
      </w:pPr>
      <w:r w:rsidRPr="009032DC">
        <w:rPr>
          <w:szCs w:val="28"/>
          <w:lang w:val="pt-BR"/>
        </w:rPr>
        <w:t>Bổ sung quy định BHTGVN tự quyết định về việc cho vay đặc biệt đối với TCTD được KSĐB bị mất hoặc có nguy cơ mất khả năng chi trả để chi trả tiền gửi cho người gửi tiền và được vay đặc biệt của NHNN khi nguồn vốn tạm thời không đủ để cho vay hỗ trợ chi trả. Tổ chức tham gia BHTG có trách nhiệm xây dựng phương án hoàn trả số tiền vay đặc biệt từ tổ chức BHTG tại phương án cơ cấu lại trình cấp có thẩm quyền phê duyệt.Tổ chức BHTG xây dựng phương án (như phương án tăng phí...) để bù đắp phần vay đặc biệt</w:t>
      </w:r>
      <w:r w:rsidR="00553D26">
        <w:rPr>
          <w:szCs w:val="28"/>
          <w:lang w:val="pt-BR"/>
        </w:rPr>
        <w:t>.</w:t>
      </w:r>
    </w:p>
    <w:p w14:paraId="1EF9A42D" w14:textId="77777777" w:rsidR="00854F23" w:rsidRPr="009032DC" w:rsidRDefault="00854F23" w:rsidP="00854F23">
      <w:pPr>
        <w:numPr>
          <w:ilvl w:val="0"/>
          <w:numId w:val="6"/>
        </w:numPr>
        <w:tabs>
          <w:tab w:val="left" w:pos="900"/>
        </w:tabs>
        <w:spacing w:line="360" w:lineRule="exact"/>
        <w:ind w:left="0" w:firstLine="720"/>
        <w:jc w:val="both"/>
        <w:rPr>
          <w:color w:val="000000"/>
          <w:szCs w:val="28"/>
          <w:shd w:val="clear" w:color="auto" w:fill="FFFFFF"/>
          <w:lang w:val="nl-NL"/>
        </w:rPr>
      </w:pPr>
      <w:r w:rsidRPr="009032DC">
        <w:rPr>
          <w:color w:val="000000"/>
          <w:szCs w:val="28"/>
          <w:shd w:val="clear" w:color="auto" w:fill="FFFFFF"/>
          <w:lang w:val="nl-NL"/>
        </w:rPr>
        <w:t>BHTGVN được hạch toán giảm quỹ dự phòng nghiệp vụ đối với số tiền cho vay đặc biệt không thu hồi được.</w:t>
      </w:r>
    </w:p>
    <w:p w14:paraId="6A1C0C6A" w14:textId="77777777" w:rsidR="00854F23" w:rsidRPr="009032DC" w:rsidRDefault="00854F23" w:rsidP="00854F23">
      <w:pPr>
        <w:numPr>
          <w:ilvl w:val="0"/>
          <w:numId w:val="6"/>
        </w:numPr>
        <w:tabs>
          <w:tab w:val="left" w:pos="900"/>
        </w:tabs>
        <w:spacing w:line="360" w:lineRule="exact"/>
        <w:ind w:left="0" w:firstLine="720"/>
        <w:jc w:val="both"/>
        <w:rPr>
          <w:color w:val="000000"/>
          <w:szCs w:val="28"/>
          <w:shd w:val="clear" w:color="auto" w:fill="FFFFFF"/>
          <w:lang w:val="nl-NL"/>
        </w:rPr>
      </w:pPr>
      <w:r w:rsidRPr="009032DC">
        <w:rPr>
          <w:color w:val="000000"/>
          <w:szCs w:val="28"/>
          <w:shd w:val="clear" w:color="auto" w:fill="FFFFFF"/>
          <w:lang w:val="nl-NL"/>
        </w:rPr>
        <w:t>Nghiên cứu, bổ sung cơ chế để tổ chức BHTG tham gia sâu hơn vào quá trình cơ cấu lại TCTD.</w:t>
      </w:r>
    </w:p>
    <w:p w14:paraId="511535F1" w14:textId="77777777" w:rsidR="00854F23" w:rsidRPr="009032DC" w:rsidRDefault="00854F23" w:rsidP="00854F23">
      <w:pPr>
        <w:numPr>
          <w:ilvl w:val="0"/>
          <w:numId w:val="6"/>
        </w:numPr>
        <w:tabs>
          <w:tab w:val="left" w:pos="900"/>
        </w:tabs>
        <w:spacing w:line="360" w:lineRule="exact"/>
        <w:ind w:left="0" w:firstLine="720"/>
        <w:jc w:val="both"/>
        <w:rPr>
          <w:szCs w:val="28"/>
          <w:lang w:val="pt-BR"/>
        </w:rPr>
      </w:pPr>
      <w:r w:rsidRPr="009032DC">
        <w:rPr>
          <w:szCs w:val="28"/>
          <w:lang w:val="pt-BR"/>
        </w:rPr>
        <w:t>Bổ sung cơ chế để phát huy được vai trò, nguồn lực của BHTGVN trong quá trình xử lý sự cố, khủng hoảng trong hoạt động của TCTD, tránh nguy cơ rủi ro lan truyền hệ thống, đảm bảo tính ổn định, an toàn của hệ thống TCTD.</w:t>
      </w:r>
    </w:p>
    <w:p w14:paraId="3C25E9F4" w14:textId="7659CEC1" w:rsidR="00854F23" w:rsidRPr="009032DC" w:rsidRDefault="00854F23" w:rsidP="00854F23">
      <w:pPr>
        <w:tabs>
          <w:tab w:val="right" w:leader="dot" w:pos="7920"/>
        </w:tabs>
        <w:spacing w:line="360" w:lineRule="exact"/>
        <w:ind w:firstLine="720"/>
        <w:jc w:val="both"/>
        <w:rPr>
          <w:bCs/>
          <w:iCs/>
          <w:szCs w:val="28"/>
          <w:lang w:val="nl-NL"/>
        </w:rPr>
      </w:pPr>
      <w:r w:rsidRPr="009032DC">
        <w:rPr>
          <w:bCs/>
          <w:iCs/>
          <w:szCs w:val="28"/>
          <w:lang w:val="nl-NL"/>
        </w:rPr>
        <w:lastRenderedPageBreak/>
        <w:t>a. Tác động đối với hệ thống pháp luật:</w:t>
      </w:r>
    </w:p>
    <w:p w14:paraId="6E5DC4B6" w14:textId="0E2707EC" w:rsidR="00854F23" w:rsidRPr="009032DC" w:rsidRDefault="00854F23" w:rsidP="00854F23">
      <w:pPr>
        <w:tabs>
          <w:tab w:val="right" w:leader="dot" w:pos="7920"/>
        </w:tabs>
        <w:spacing w:line="360" w:lineRule="exact"/>
        <w:ind w:firstLine="720"/>
        <w:jc w:val="both"/>
        <w:rPr>
          <w:spacing w:val="-2"/>
          <w:szCs w:val="28"/>
          <w:lang w:val="vi-VN"/>
        </w:rPr>
      </w:pPr>
      <w:r w:rsidRPr="009032DC">
        <w:rPr>
          <w:spacing w:val="-2"/>
          <w:szCs w:val="28"/>
          <w:lang w:val="vi-VN"/>
        </w:rPr>
        <w:t>Đảm bảo sự thống nhất, đồng bộ giữa quy định tại Luật BHTG và Luật Các TCTD năm 2024, đảm bảo sự rõ ràng, minh bạch trong cơ chế thực hiện.</w:t>
      </w:r>
    </w:p>
    <w:p w14:paraId="778EE2A3" w14:textId="5779053B" w:rsidR="00854F23" w:rsidRPr="009032DC" w:rsidRDefault="00A70933" w:rsidP="00854F23">
      <w:pPr>
        <w:spacing w:line="360" w:lineRule="exact"/>
        <w:ind w:firstLine="720"/>
        <w:jc w:val="both"/>
        <w:rPr>
          <w:iCs/>
          <w:szCs w:val="28"/>
          <w:lang w:val="nl-NL"/>
        </w:rPr>
      </w:pPr>
      <w:r w:rsidRPr="009032DC">
        <w:rPr>
          <w:iCs/>
          <w:szCs w:val="28"/>
          <w:lang w:val="nl-NL"/>
        </w:rPr>
        <w:t xml:space="preserve">Khoản 13 Điều 13 Luật BHTG 2012 quy định quyền, nghĩa vụ của tổ chức BHTG tham gia vào quá trình </w:t>
      </w:r>
      <w:r w:rsidRPr="009032DC">
        <w:rPr>
          <w:iCs/>
          <w:szCs w:val="28"/>
          <w:lang w:val="vi-VN"/>
        </w:rPr>
        <w:t>KSĐB</w:t>
      </w:r>
      <w:r w:rsidRPr="009032DC" w:rsidDel="005C5181">
        <w:rPr>
          <w:iCs/>
          <w:szCs w:val="28"/>
          <w:lang w:val="nl-NL"/>
        </w:rPr>
        <w:t xml:space="preserve"> </w:t>
      </w:r>
      <w:r w:rsidRPr="009032DC">
        <w:rPr>
          <w:iCs/>
          <w:szCs w:val="28"/>
          <w:lang w:val="nl-NL"/>
        </w:rPr>
        <w:t xml:space="preserve">đối với tổ chức tham gia bảo hiểm tiền gửi theo quy định của Ngân hàng Nhà nước Việt Nam; tham gia quản lý, thanh lý tài sản của tổ chức tham gia bảo hiểm tiền gửi theo quy định của Chính phủ. </w:t>
      </w:r>
      <w:r w:rsidR="00854F23" w:rsidRPr="009032DC">
        <w:rPr>
          <w:iCs/>
          <w:szCs w:val="28"/>
          <w:lang w:val="nl-NL"/>
        </w:rPr>
        <w:t xml:space="preserve">Hiện nay, Luật các TCTD năm 2024 quy định việc tham gia của tổ chức bảo hiểm tiền gửi vào quá trình cơ cấu lại TCTD như: cho vay đặc biệt để hỗ trợ chi trả TCTD; phối hợp với Ban KSĐB, NHHTXVN đánh giá tính khả thi của phương án phục hồi TCTD được </w:t>
      </w:r>
      <w:r w:rsidR="00854F23" w:rsidRPr="009032DC">
        <w:rPr>
          <w:iCs/>
          <w:szCs w:val="28"/>
          <w:lang w:val="vi-VN"/>
        </w:rPr>
        <w:t>KSĐB</w:t>
      </w:r>
      <w:r w:rsidR="00854F23" w:rsidRPr="009032DC">
        <w:rPr>
          <w:iCs/>
          <w:szCs w:val="28"/>
          <w:lang w:val="nl-NL"/>
        </w:rPr>
        <w:t>, phối hợp với Ban KSĐB xây dựng phương án phá sản TCTD được KSĐB; mua trái phiếu dài hạn của bên nhận chuyển giao bắt buộc theo quyết định của NHNN…</w:t>
      </w:r>
    </w:p>
    <w:p w14:paraId="3F9981A6" w14:textId="77777777" w:rsidR="00854F23" w:rsidRPr="009032DC" w:rsidRDefault="00854F23" w:rsidP="00854F23">
      <w:pPr>
        <w:spacing w:line="360" w:lineRule="exact"/>
        <w:ind w:firstLine="720"/>
        <w:jc w:val="both"/>
        <w:rPr>
          <w:szCs w:val="28"/>
          <w:lang w:val="nl-NL"/>
        </w:rPr>
      </w:pPr>
      <w:r w:rsidRPr="009032DC">
        <w:rPr>
          <w:iCs/>
          <w:szCs w:val="28"/>
          <w:lang w:val="nl-NL"/>
        </w:rPr>
        <w:t>Khoản 2 Điều 190 Luật Các TCTD năm 2024 cũng bổ sung quy định BHTGVN được vay đặc biệt của NHNN trong trường hợp số tiền trong quỹ dự phòng nghiệp vụ của tổ chức bảo hiểm tiền gửi không đủ chi trả cho người gửi tiền sau khi phương án phá sản TCTD được phê duyệt</w:t>
      </w:r>
      <w:r w:rsidRPr="009032DC">
        <w:rPr>
          <w:szCs w:val="28"/>
          <w:lang w:val="nl-NL"/>
        </w:rPr>
        <w:t>. Nội dung này chưa được quy định tại Luật BHTG.</w:t>
      </w:r>
    </w:p>
    <w:p w14:paraId="7F0F8FA6" w14:textId="77777777" w:rsidR="00854F23" w:rsidRPr="009032DC" w:rsidRDefault="00854F23" w:rsidP="00854F23">
      <w:pPr>
        <w:spacing w:line="360" w:lineRule="exact"/>
        <w:ind w:firstLine="720"/>
        <w:jc w:val="both"/>
        <w:rPr>
          <w:szCs w:val="28"/>
          <w:lang w:val="nl-NL"/>
        </w:rPr>
      </w:pPr>
      <w:r w:rsidRPr="009032DC">
        <w:rPr>
          <w:szCs w:val="28"/>
          <w:lang w:val="nl-NL"/>
        </w:rPr>
        <w:t>Đối với quy định về cho vay đặc biệt của BHTGVN, Luật các TCTD 2024 không quy định cụ thể mà quy định thực hiện theo pháp luật về BHTG.</w:t>
      </w:r>
    </w:p>
    <w:p w14:paraId="62768310" w14:textId="794F458E" w:rsidR="00854F23" w:rsidRPr="009032DC" w:rsidRDefault="00854F23" w:rsidP="00854F23">
      <w:pPr>
        <w:spacing w:line="360" w:lineRule="exact"/>
        <w:ind w:firstLine="720"/>
        <w:jc w:val="both"/>
        <w:rPr>
          <w:szCs w:val="28"/>
          <w:lang w:val="nl-NL"/>
        </w:rPr>
      </w:pPr>
      <w:r w:rsidRPr="009032DC">
        <w:rPr>
          <w:szCs w:val="28"/>
          <w:lang w:val="nl-NL"/>
        </w:rPr>
        <w:t>Việc bổ sung các quy định tại Luật BHTG theo giải pháp này nhằm đảm bảo tính đồng bộ, thống nhất và tính khả thi trong việc triển khai thực hiện các quy định về việc tham gia của BHTGVN trong quá trình tái cơ cấu TCTD.</w:t>
      </w:r>
    </w:p>
    <w:p w14:paraId="687F3F6A" w14:textId="77777777" w:rsidR="00A70933" w:rsidRPr="009032DC" w:rsidRDefault="00A70933" w:rsidP="00A70933">
      <w:pPr>
        <w:spacing w:line="360" w:lineRule="exact"/>
        <w:ind w:right="-119" w:firstLine="709"/>
        <w:jc w:val="both"/>
        <w:rPr>
          <w:szCs w:val="28"/>
          <w:lang w:val="nl-NL"/>
        </w:rPr>
      </w:pPr>
      <w:r w:rsidRPr="009032DC">
        <w:rPr>
          <w:szCs w:val="28"/>
          <w:lang w:val="nl-NL"/>
        </w:rPr>
        <w:t xml:space="preserve">- Bên cạnh đó, theo Quyết định số 689/QĐ-TTg ngày 08/6/2022 của Thủ tướng Chính phủ phê duyệt Đề án “Cơ cấu lại hệ thống các TCTD gắn với xử lý nợ xấu giai đoạn 2021-2025”, một trong các giải pháp cơ cấu lại là: </w:t>
      </w:r>
      <w:r w:rsidRPr="009032DC">
        <w:rPr>
          <w:i/>
          <w:szCs w:val="28"/>
          <w:lang w:val="nl-NL"/>
        </w:rPr>
        <w:t>Bổ sung chức năng, nhiệm vụ của BHTGVN được tham gia cơ cấu lại TCTD yếu kém (bao gồm việc sử dụng Quỹ dự phòng nghiệp vụ để cơ cấu lại tổ chức tín dụng yếu kém)</w:t>
      </w:r>
      <w:r w:rsidRPr="009032DC">
        <w:rPr>
          <w:szCs w:val="28"/>
          <w:lang w:val="nl-NL"/>
        </w:rPr>
        <w:t>.</w:t>
      </w:r>
    </w:p>
    <w:p w14:paraId="74B0A9E9" w14:textId="77777777" w:rsidR="00A70933" w:rsidRPr="009032DC" w:rsidRDefault="00A70933" w:rsidP="00A70933">
      <w:pPr>
        <w:spacing w:line="360" w:lineRule="exact"/>
        <w:ind w:right="-119" w:firstLine="709"/>
        <w:jc w:val="both"/>
        <w:rPr>
          <w:szCs w:val="28"/>
          <w:lang w:val="nl-NL"/>
        </w:rPr>
      </w:pPr>
      <w:r w:rsidRPr="009032DC">
        <w:rPr>
          <w:szCs w:val="28"/>
          <w:lang w:val="nl-NL"/>
        </w:rPr>
        <w:t xml:space="preserve">Tại Quyết định 689/QĐ-TTg cũng đề ra giải pháp về hoàn thiện khuôn khổ pháp lý là nghiên cứu, rà soát, sửa đổi, bổ sung.... Luật Bảo hiểm tiền gửi và các văn bản quy phạm pháp luật có liên quan theo hướng như sau: (i) Nghiên cứu, xây dựng và bổ sung cơ chế hỗ trợ cho các TCTD tham gia cơ cấu lại các TCTD yếu kém để hạn chế tối đa tác động tiêu cực đến tài chính và hoạt động; (ii) Nghiên cứu, bổ sung chức năng, nhiệm vụ của Bảo hiểm tiền gửi Việt Nam được tham gia cơ cấu lại TCTD yếu kém; </w:t>
      </w:r>
    </w:p>
    <w:p w14:paraId="387338C5" w14:textId="77777777" w:rsidR="00A70933" w:rsidRPr="009032DC" w:rsidRDefault="00A70933" w:rsidP="00A70933">
      <w:pPr>
        <w:tabs>
          <w:tab w:val="right" w:leader="dot" w:pos="7920"/>
        </w:tabs>
        <w:spacing w:line="360" w:lineRule="exact"/>
        <w:ind w:firstLine="720"/>
        <w:jc w:val="both"/>
        <w:rPr>
          <w:szCs w:val="28"/>
          <w:lang w:val="it-IT"/>
        </w:rPr>
      </w:pPr>
      <w:r w:rsidRPr="009032DC">
        <w:rPr>
          <w:szCs w:val="28"/>
          <w:lang w:val="it-IT"/>
        </w:rPr>
        <w:t xml:space="preserve">- Quyết định số 986/QĐ-TTG ngày 08/8/2018 của Thủ tướng Chính phủ về Chiến lược phát </w:t>
      </w:r>
      <w:r w:rsidRPr="009032DC">
        <w:rPr>
          <w:szCs w:val="28"/>
          <w:lang w:val="it-IT"/>
        </w:rPr>
        <w:tab/>
        <w:t xml:space="preserve">triển ngành Ngân hàng Việt Nam đến năm 2025, định hướng đến </w:t>
      </w:r>
      <w:r w:rsidRPr="009032DC">
        <w:rPr>
          <w:szCs w:val="28"/>
          <w:lang w:val="it-IT"/>
        </w:rPr>
        <w:lastRenderedPageBreak/>
        <w:t>năm 2030 đã xác định mục tiêu đối với BHTGVN như sau: “</w:t>
      </w:r>
      <w:r w:rsidRPr="009032DC">
        <w:rPr>
          <w:i/>
          <w:iCs/>
          <w:szCs w:val="28"/>
          <w:lang w:val="it-IT"/>
        </w:rPr>
        <w:t xml:space="preserve">Tăng cường năng lực tài chính, nâng cao năng lực hoạt động, hoàn thiện mô hình tổ chức, nâng cao trình độ cán bộ, áp dụng công nghệ hiện đại nhằm thực hiện tốt nhiệm vụ giám sát, kiểm tra, tham gia </w:t>
      </w:r>
      <w:r w:rsidRPr="009032DC">
        <w:rPr>
          <w:i/>
          <w:iCs/>
          <w:szCs w:val="28"/>
          <w:lang w:val="vi-VN"/>
        </w:rPr>
        <w:t>KSĐB</w:t>
      </w:r>
      <w:r w:rsidRPr="009032DC">
        <w:rPr>
          <w:i/>
          <w:iCs/>
          <w:szCs w:val="28"/>
          <w:lang w:val="it-IT"/>
        </w:rPr>
        <w:t>, phát hiện, cảnh báo sớm những rủi ro tiềm ẩn đối với tổ chức tham gia bảo hiểm tiền gửi; tham gia tái cơ cấu có hiệu quả đối với các tổ chức tín dụng yếu kém,...</w:t>
      </w:r>
      <w:r w:rsidRPr="009032DC">
        <w:rPr>
          <w:szCs w:val="28"/>
          <w:lang w:val="it-IT"/>
        </w:rPr>
        <w:t>”.</w:t>
      </w:r>
    </w:p>
    <w:p w14:paraId="3755B169" w14:textId="77777777" w:rsidR="00A70933" w:rsidRPr="009032DC" w:rsidRDefault="00A70933" w:rsidP="00A70933">
      <w:pPr>
        <w:tabs>
          <w:tab w:val="right" w:leader="dot" w:pos="7920"/>
        </w:tabs>
        <w:spacing w:line="360" w:lineRule="exact"/>
        <w:ind w:firstLine="720"/>
        <w:jc w:val="both"/>
        <w:rPr>
          <w:szCs w:val="28"/>
          <w:lang w:val="it-IT"/>
        </w:rPr>
      </w:pPr>
      <w:r w:rsidRPr="009032DC">
        <w:rPr>
          <w:szCs w:val="28"/>
          <w:lang w:val="it-IT"/>
        </w:rPr>
        <w:t>Để thực hiện các mục tiêu, nhiệm vụ nêu trên cần nghiên cứu, có cơ chế để BHTGVN tham gia sâu hơn vào quá trình xử lý TCTD yếu kém.</w:t>
      </w:r>
    </w:p>
    <w:p w14:paraId="0A679F70" w14:textId="1D88BDA7" w:rsidR="00854F23" w:rsidRPr="009032DC" w:rsidRDefault="00854F23" w:rsidP="00854F23">
      <w:pPr>
        <w:tabs>
          <w:tab w:val="right" w:leader="dot" w:pos="7920"/>
        </w:tabs>
        <w:spacing w:line="360" w:lineRule="exact"/>
        <w:ind w:firstLine="720"/>
        <w:jc w:val="both"/>
        <w:rPr>
          <w:spacing w:val="-2"/>
          <w:szCs w:val="28"/>
        </w:rPr>
      </w:pPr>
      <w:r w:rsidRPr="009032DC">
        <w:rPr>
          <w:spacing w:val="-2"/>
          <w:szCs w:val="28"/>
        </w:rPr>
        <w:t>b. Tác động về kinh tế - xã hội:</w:t>
      </w:r>
    </w:p>
    <w:p w14:paraId="47F1959D" w14:textId="039C5547" w:rsidR="00173425" w:rsidRPr="009032DC" w:rsidRDefault="00173425" w:rsidP="00854F23">
      <w:pPr>
        <w:tabs>
          <w:tab w:val="right" w:leader="dot" w:pos="7920"/>
        </w:tabs>
        <w:spacing w:line="360" w:lineRule="exact"/>
        <w:ind w:firstLine="720"/>
        <w:jc w:val="both"/>
        <w:rPr>
          <w:bCs/>
          <w:iCs/>
          <w:szCs w:val="28"/>
          <w:lang w:val="nl-NL"/>
        </w:rPr>
      </w:pPr>
      <w:r w:rsidRPr="009032DC">
        <w:rPr>
          <w:bCs/>
          <w:iCs/>
          <w:szCs w:val="28"/>
          <w:lang w:val="nl-NL"/>
        </w:rPr>
        <w:t>T</w:t>
      </w:r>
      <w:r w:rsidR="00854F23" w:rsidRPr="009032DC">
        <w:rPr>
          <w:bCs/>
          <w:iCs/>
          <w:szCs w:val="28"/>
          <w:lang w:val="nl-NL"/>
        </w:rPr>
        <w:t xml:space="preserve">hực tiễn cho thấy khi phát sinh rủi ro có nguy cơ lan truyền ảnh hưởng tới an toàn hệ thống, nếu không có ngay các biện pháp nhanh chóng, kịp thời để ổn định tâm lý người gửi tiền sẽ dẫn tới một sự đổ vỡ dây chuyền nhanh chóng và khó có khả năng khắc phục. Theo đó, việc có các biện pháp đặc thù nhằm ứng phó với các rủi ro, ngăn chặn khủng hoảng hệ thống là vô cùng cần thiết. </w:t>
      </w:r>
      <w:r w:rsidRPr="009032DC">
        <w:rPr>
          <w:bCs/>
          <w:iCs/>
          <w:szCs w:val="28"/>
          <w:lang w:val="nl-NL"/>
        </w:rPr>
        <w:t xml:space="preserve">Bên cạnh các </w:t>
      </w:r>
      <w:r w:rsidR="00854F23" w:rsidRPr="009032DC">
        <w:rPr>
          <w:bCs/>
          <w:iCs/>
          <w:szCs w:val="28"/>
          <w:lang w:val="nl-NL"/>
        </w:rPr>
        <w:t>biện pháp ứng phó</w:t>
      </w:r>
      <w:r w:rsidRPr="009032DC">
        <w:rPr>
          <w:bCs/>
          <w:iCs/>
          <w:szCs w:val="28"/>
          <w:lang w:val="nl-NL"/>
        </w:rPr>
        <w:t>, xử lý rút tiền hàng loạt</w:t>
      </w:r>
      <w:r w:rsidR="00854F23" w:rsidRPr="009032DC">
        <w:rPr>
          <w:bCs/>
          <w:iCs/>
          <w:szCs w:val="28"/>
          <w:lang w:val="nl-NL"/>
        </w:rPr>
        <w:t xml:space="preserve"> từ </w:t>
      </w:r>
      <w:r w:rsidR="003533F8" w:rsidRPr="009032DC">
        <w:rPr>
          <w:bCs/>
          <w:iCs/>
          <w:szCs w:val="28"/>
          <w:lang w:val="nl-NL"/>
        </w:rPr>
        <w:t>chính</w:t>
      </w:r>
      <w:r w:rsidR="00854F23" w:rsidRPr="009032DC">
        <w:rPr>
          <w:bCs/>
          <w:iCs/>
          <w:szCs w:val="28"/>
          <w:lang w:val="nl-NL"/>
        </w:rPr>
        <w:t xml:space="preserve"> TCTD bị rút tiền hàng loạ</w:t>
      </w:r>
      <w:r w:rsidRPr="009032DC">
        <w:rPr>
          <w:bCs/>
          <w:iCs/>
          <w:szCs w:val="28"/>
          <w:lang w:val="nl-NL"/>
        </w:rPr>
        <w:t>t và</w:t>
      </w:r>
      <w:r w:rsidR="00854F23" w:rsidRPr="009032DC">
        <w:rPr>
          <w:bCs/>
          <w:iCs/>
          <w:szCs w:val="28"/>
          <w:lang w:val="nl-NL"/>
        </w:rPr>
        <w:t xml:space="preserve"> biện pháp từ cơ quan quản lý</w:t>
      </w:r>
      <w:r w:rsidRPr="009032DC">
        <w:rPr>
          <w:bCs/>
          <w:iCs/>
          <w:szCs w:val="28"/>
          <w:lang w:val="nl-NL"/>
        </w:rPr>
        <w:t xml:space="preserve"> mà Luật các TCTD đã quy định, việc </w:t>
      </w:r>
      <w:r w:rsidR="00854F23" w:rsidRPr="009032DC">
        <w:rPr>
          <w:bCs/>
          <w:iCs/>
          <w:szCs w:val="28"/>
          <w:lang w:val="nl-NL"/>
        </w:rPr>
        <w:t xml:space="preserve">tham gia của tổ chức BHTG </w:t>
      </w:r>
      <w:r w:rsidRPr="009032DC">
        <w:rPr>
          <w:bCs/>
          <w:iCs/>
          <w:szCs w:val="28"/>
          <w:lang w:val="nl-NL"/>
        </w:rPr>
        <w:t xml:space="preserve">là cần thiết, có ý nghĩa lớn trong việc góp phần hoàn thiện một cơ chế tổng thể của nhiều biện pháp. </w:t>
      </w:r>
    </w:p>
    <w:p w14:paraId="21F96107" w14:textId="2B402517" w:rsidR="00173425" w:rsidRPr="009032DC" w:rsidRDefault="00173425" w:rsidP="00173425">
      <w:pPr>
        <w:ind w:firstLine="720"/>
        <w:jc w:val="both"/>
        <w:rPr>
          <w:rFonts w:cs="Times New Roman"/>
          <w:szCs w:val="28"/>
        </w:rPr>
      </w:pPr>
      <w:r w:rsidRPr="009032DC">
        <w:rPr>
          <w:bCs/>
          <w:iCs/>
          <w:szCs w:val="28"/>
          <w:lang w:val="nl-NL"/>
        </w:rPr>
        <w:t xml:space="preserve">Kinh nghiệm quốc tế cũng cho thấy BHTG tham gia tích cực vào quá trình tái cơ cấu của tổ chức tín dụng. </w:t>
      </w:r>
      <w:r w:rsidRPr="009032DC">
        <w:rPr>
          <w:rFonts w:cs="Times New Roman"/>
          <w:szCs w:val="28"/>
        </w:rPr>
        <w:t>Theo nghiên cứu của Ngân hàng thanh toán quốc tế - BIS,</w:t>
      </w:r>
      <w:r w:rsidRPr="009032DC">
        <w:rPr>
          <w:rStyle w:val="FootnoteReference"/>
          <w:szCs w:val="28"/>
        </w:rPr>
        <w:footnoteReference w:id="3"/>
      </w:r>
      <w:r w:rsidRPr="009032DC">
        <w:rPr>
          <w:rFonts w:cs="Times New Roman"/>
          <w:szCs w:val="28"/>
        </w:rPr>
        <w:t xml:space="preserve"> trong bối cảnh xử lý TCTD mất khả năng chi trả và tái cơ cấu TCTD, quỹ BHTG có thể được sử dụng để thực hiện các biện pháp thay thế (ngoài việc thực hiện chi trả bảo hiểm tiền gửi cho người gửi tiền) gồm: (1) thực hiện giao dịch mua và tiếp quản; (2) bán các khoản tiền gửi và các hoạt động kinh doanh khác cho một ngân hàng bắc cầu; (3) cung cấp vốn và hỗ trợ thanh khoản để ngăn chặn sự đổ vỡ của một ngân hàng đang gặp khó khăn. Dữ liệu năm 2023 của Hiệp hội BHTG khẳng định trách nhiệm của BHTG liên tục tăng lên, không chỉ dừng lại ở trách nhiệm chi trả bảo hiểm. Vai trò của các tổ chức BHTG trong việc tái cơ cấu ngân hàng ngày càng trở nên quan trọng. Mặc dù BHTG không phải là cơ quan có thẩm quyền hoàn toàn với việc tái cơ cấu,  hơn 40% các tổ chức BHTG có thể đồng quyết định giải quyết ngân hàng yếu kém.</w:t>
      </w:r>
      <w:r w:rsidRPr="009032DC">
        <w:rPr>
          <w:rStyle w:val="FootnoteReference"/>
          <w:szCs w:val="28"/>
        </w:rPr>
        <w:footnoteReference w:id="4"/>
      </w:r>
      <w:r w:rsidRPr="009032DC">
        <w:rPr>
          <w:rFonts w:cs="Times New Roman"/>
          <w:szCs w:val="28"/>
        </w:rPr>
        <w:t xml:space="preserve">  </w:t>
      </w:r>
    </w:p>
    <w:p w14:paraId="770C1C69" w14:textId="77777777" w:rsidR="00173425" w:rsidRPr="009032DC" w:rsidRDefault="00173425" w:rsidP="00173425">
      <w:pPr>
        <w:ind w:firstLine="720"/>
        <w:jc w:val="both"/>
        <w:rPr>
          <w:rFonts w:cs="Times New Roman"/>
          <w:szCs w:val="28"/>
        </w:rPr>
      </w:pPr>
      <w:r w:rsidRPr="009032DC">
        <w:rPr>
          <w:rFonts w:cs="Times New Roman"/>
          <w:szCs w:val="28"/>
        </w:rPr>
        <w:t>Trong một khảo sát của BIS với 53 tổ chức BHTG vào năm 2019, có 21 tổ chức BHTG cho biết chỉ sử dụng nguồn lực để chi trả bảo hiểm cho người gửi tiền. 32 BHTG còn lại có thể sử dụng nguồn lực của mình cho các biện pháp thay thế. Trong 32 tổ chức BHTG đó:</w:t>
      </w:r>
    </w:p>
    <w:p w14:paraId="26AAE44D" w14:textId="77777777" w:rsidR="00173425" w:rsidRPr="009032DC" w:rsidRDefault="00173425" w:rsidP="00173425">
      <w:pPr>
        <w:ind w:firstLine="720"/>
        <w:jc w:val="both"/>
        <w:rPr>
          <w:rFonts w:cs="Times New Roman"/>
          <w:szCs w:val="28"/>
        </w:rPr>
      </w:pPr>
      <w:r w:rsidRPr="009032DC">
        <w:rPr>
          <w:rFonts w:cs="Times New Roman"/>
          <w:szCs w:val="28"/>
        </w:rPr>
        <w:t xml:space="preserve">- Phần lớn (chiếm khoảng 80%) có thể sử dụng nguồn vốn để thực hiện cho việc chuyển tiền gửi được bảo hiểm và các khoản nợ khác của ngân hàng bị phá </w:t>
      </w:r>
      <w:r w:rsidRPr="009032DC">
        <w:rPr>
          <w:rFonts w:cs="Times New Roman"/>
          <w:szCs w:val="28"/>
        </w:rPr>
        <w:lastRenderedPageBreak/>
        <w:t>sản sang một ngân hàng khác. Một tỷ lệ nhỏ hơn (chỉ hơn 60%) có thể sử dụng nguồn vốn để chuyển tiền gửi được bảo hiểm và các khoản nợ khác của ngân hàng bị phá sản sang một ngân hàng bắc cầu.</w:t>
      </w:r>
    </w:p>
    <w:p w14:paraId="05053711" w14:textId="77777777" w:rsidR="00173425" w:rsidRPr="009032DC" w:rsidRDefault="00173425" w:rsidP="00173425">
      <w:pPr>
        <w:ind w:firstLine="720"/>
        <w:jc w:val="both"/>
        <w:rPr>
          <w:rFonts w:cs="Times New Roman"/>
          <w:szCs w:val="28"/>
        </w:rPr>
      </w:pPr>
      <w:r w:rsidRPr="009032DC">
        <w:rPr>
          <w:rFonts w:cs="Times New Roman"/>
          <w:szCs w:val="28"/>
        </w:rPr>
        <w:t xml:space="preserve">- 2/3 (68%) có thể cung cấp một số hình thức hỗ trợ tài chính – có thể là vốn hoặc hỗ trợ thanh khoản, hoặc cả hai - cho ngân hàng đang trong quá trình tái cơ cấu hoặc ngân hàng có nguy cơ (stressed banks) để phòng ngừa đổ vỡ. </w:t>
      </w:r>
    </w:p>
    <w:p w14:paraId="341E3987" w14:textId="77777777" w:rsidR="00173425" w:rsidRPr="009032DC" w:rsidRDefault="00173425" w:rsidP="00173425">
      <w:pPr>
        <w:ind w:firstLine="720"/>
        <w:jc w:val="both"/>
        <w:rPr>
          <w:rFonts w:cs="Times New Roman"/>
          <w:szCs w:val="28"/>
        </w:rPr>
      </w:pPr>
      <w:r w:rsidRPr="009032DC">
        <w:rPr>
          <w:rFonts w:cs="Times New Roman"/>
          <w:szCs w:val="28"/>
        </w:rPr>
        <w:t>- Một nửa (50%) có thể vừa chuyển tiền vừa cung cấp một số hình thức hỗ trợ tài chính. Hơn một nửa (60%) trong số đó, cơ quan BHTG là cơ quan có thẩm quyền thực hiện tái cơ cấu.</w:t>
      </w:r>
    </w:p>
    <w:p w14:paraId="0691CC49" w14:textId="77777777" w:rsidR="00173425" w:rsidRPr="009032DC" w:rsidRDefault="00173425" w:rsidP="00173425">
      <w:pPr>
        <w:ind w:firstLine="720"/>
        <w:jc w:val="both"/>
        <w:rPr>
          <w:rFonts w:cs="Times New Roman"/>
          <w:szCs w:val="28"/>
        </w:rPr>
      </w:pPr>
      <w:r w:rsidRPr="009032DC">
        <w:rPr>
          <w:rFonts w:cs="Times New Roman"/>
          <w:szCs w:val="28"/>
        </w:rPr>
        <w:t xml:space="preserve">- 14/32 cơ quan BHTG có nhiệm vụ kép là tổ chức bảo hiểm tiền gửi và cơ quan xử lý tái cơ cấu; và phần lớn trong số đó (11 tổ chức) có thể sử dụng nguồn lực BHTG cho cả mục đích chuyển nhượng và một số hình thức hỗ trợ tài chính. </w:t>
      </w:r>
    </w:p>
    <w:p w14:paraId="09E4DEF0" w14:textId="7D08414A" w:rsidR="00854F23" w:rsidRPr="009032DC" w:rsidRDefault="00173425" w:rsidP="00720ADC">
      <w:pPr>
        <w:ind w:firstLine="709"/>
        <w:jc w:val="both"/>
        <w:textAlignment w:val="baseline"/>
        <w:rPr>
          <w:rFonts w:cs="Times New Roman"/>
          <w:i/>
          <w:szCs w:val="28"/>
        </w:rPr>
      </w:pPr>
      <w:r w:rsidRPr="009032DC">
        <w:rPr>
          <w:rFonts w:cs="Times New Roman"/>
          <w:i/>
          <w:szCs w:val="28"/>
        </w:rPr>
        <w:t>(Chi tiết có thể xem thêm tại Phụ lục rà soát kinh nghiệm quốc tế)</w:t>
      </w:r>
    </w:p>
    <w:p w14:paraId="5821960E" w14:textId="7A5089A5" w:rsidR="00173425" w:rsidRPr="009032DC" w:rsidRDefault="00173425" w:rsidP="00720ADC">
      <w:pPr>
        <w:ind w:firstLine="709"/>
        <w:jc w:val="both"/>
        <w:textAlignment w:val="baseline"/>
        <w:rPr>
          <w:rFonts w:eastAsia="Times New Roman" w:cs="Times New Roman"/>
          <w:szCs w:val="28"/>
          <w:lang w:val="nl-NL"/>
        </w:rPr>
      </w:pPr>
      <w:r w:rsidRPr="009032DC">
        <w:rPr>
          <w:rFonts w:eastAsia="Times New Roman" w:cs="Times New Roman"/>
          <w:szCs w:val="28"/>
          <w:lang w:val="nl-NL"/>
        </w:rPr>
        <w:t xml:space="preserve">Nhìn chung, giải pháp đặt ra sẽ mang lại tác động tích cực </w:t>
      </w:r>
      <w:r w:rsidR="000E53B6" w:rsidRPr="009032DC">
        <w:rPr>
          <w:rFonts w:eastAsia="Times New Roman" w:cs="Times New Roman"/>
          <w:szCs w:val="28"/>
          <w:lang w:val="nl-NL"/>
        </w:rPr>
        <w:t xml:space="preserve">với kinh tế - xã hội </w:t>
      </w:r>
      <w:r w:rsidR="002B376D" w:rsidRPr="009032DC">
        <w:rPr>
          <w:rFonts w:eastAsia="Times New Roman" w:cs="Times New Roman"/>
          <w:szCs w:val="28"/>
          <w:lang w:val="nl-NL"/>
        </w:rPr>
        <w:t>như sau</w:t>
      </w:r>
      <w:r w:rsidRPr="009032DC">
        <w:rPr>
          <w:rFonts w:eastAsia="Times New Roman" w:cs="Times New Roman"/>
          <w:szCs w:val="28"/>
          <w:lang w:val="nl-NL"/>
        </w:rPr>
        <w:t>:</w:t>
      </w:r>
    </w:p>
    <w:p w14:paraId="18B24E21" w14:textId="7C7499A2" w:rsidR="00173425" w:rsidRPr="009032DC" w:rsidRDefault="002B376D" w:rsidP="00173425">
      <w:pPr>
        <w:shd w:val="clear" w:color="auto" w:fill="FFFFFF"/>
        <w:spacing w:line="360" w:lineRule="exact"/>
        <w:ind w:firstLine="720"/>
        <w:jc w:val="both"/>
        <w:rPr>
          <w:spacing w:val="-2"/>
          <w:szCs w:val="28"/>
          <w:lang w:val="vi-VN"/>
        </w:rPr>
      </w:pPr>
      <w:r w:rsidRPr="009032DC">
        <w:rPr>
          <w:spacing w:val="-2"/>
          <w:szCs w:val="28"/>
        </w:rPr>
        <w:t>-</w:t>
      </w:r>
      <w:r w:rsidR="00173425" w:rsidRPr="009032DC">
        <w:rPr>
          <w:spacing w:val="-2"/>
          <w:szCs w:val="28"/>
        </w:rPr>
        <w:t xml:space="preserve"> </w:t>
      </w:r>
      <w:r w:rsidR="00E92B17" w:rsidRPr="009032DC">
        <w:rPr>
          <w:spacing w:val="-2"/>
          <w:szCs w:val="28"/>
        </w:rPr>
        <w:t>Tạ</w:t>
      </w:r>
      <w:r w:rsidRPr="009032DC">
        <w:rPr>
          <w:spacing w:val="-2"/>
          <w:szCs w:val="28"/>
        </w:rPr>
        <w:t>o</w:t>
      </w:r>
      <w:r w:rsidR="00173425" w:rsidRPr="009032DC">
        <w:rPr>
          <w:spacing w:val="-2"/>
          <w:szCs w:val="28"/>
          <w:lang w:val="vi-VN"/>
        </w:rPr>
        <w:t xml:space="preserve"> đầy đủ cơ sở để huy động nguồn lực của tổ chức BHTG vào quá trình xử lý TCTD yếu kém, góp phần đảm bảo trật tự, an toàn xã hội, hạn chế việc rút tiền hàng loạt gây hiệu ứng, tác động xấu đến hệ thống các TCTD. </w:t>
      </w:r>
    </w:p>
    <w:p w14:paraId="0B6C0236" w14:textId="749C0BB5" w:rsidR="00173425" w:rsidRPr="009032DC" w:rsidRDefault="002B376D" w:rsidP="00173425">
      <w:pPr>
        <w:shd w:val="clear" w:color="auto" w:fill="FFFFFF"/>
        <w:spacing w:line="360" w:lineRule="exact"/>
        <w:ind w:firstLine="720"/>
        <w:jc w:val="both"/>
        <w:rPr>
          <w:spacing w:val="-2"/>
          <w:szCs w:val="28"/>
          <w:lang w:val="vi-VN"/>
        </w:rPr>
      </w:pPr>
      <w:r w:rsidRPr="009032DC">
        <w:rPr>
          <w:spacing w:val="-2"/>
          <w:szCs w:val="28"/>
        </w:rPr>
        <w:t>-</w:t>
      </w:r>
      <w:r w:rsidR="00173425" w:rsidRPr="009032DC">
        <w:rPr>
          <w:spacing w:val="-2"/>
          <w:szCs w:val="28"/>
        </w:rPr>
        <w:t xml:space="preserve"> Quy định BHTGVN tự quyết định về việc cho vay đặc biệt đối với TCTD để hỗ trợ chi trả tiền gửi cho người gửi tiền tại TCTD được </w:t>
      </w:r>
      <w:r w:rsidR="00173425" w:rsidRPr="009032DC">
        <w:rPr>
          <w:spacing w:val="-2"/>
          <w:szCs w:val="28"/>
          <w:lang w:val="vi-VN"/>
        </w:rPr>
        <w:t>KSĐB</w:t>
      </w:r>
      <w:r w:rsidR="00173425" w:rsidRPr="009032DC" w:rsidDel="005C5181">
        <w:rPr>
          <w:spacing w:val="-2"/>
          <w:szCs w:val="28"/>
        </w:rPr>
        <w:t xml:space="preserve"> </w:t>
      </w:r>
      <w:r w:rsidR="00173425" w:rsidRPr="009032DC">
        <w:rPr>
          <w:spacing w:val="-2"/>
          <w:szCs w:val="28"/>
        </w:rPr>
        <w:t>giúp tăng tính tự chủ, chủ động của BHTGVN trong việc quyết định cho vay đặc biệt đối với TCTD. Bên cạnh đó, mục tiêu hoạt động của tổ chức BHTG là bảo vệ người gửi tiền, do đó, việc quy định BHTGVN tự quyết định việc cho vay đặc biệt sẽ phù hợp hơn với mục tiêu hoạt động của tổ chức này.</w:t>
      </w:r>
    </w:p>
    <w:p w14:paraId="499D8A43" w14:textId="649DD333" w:rsidR="00173425" w:rsidRPr="009032DC" w:rsidRDefault="002B376D" w:rsidP="00173425">
      <w:pPr>
        <w:shd w:val="clear" w:color="auto" w:fill="FFFFFF"/>
        <w:spacing w:line="360" w:lineRule="exact"/>
        <w:ind w:firstLine="720"/>
        <w:jc w:val="both"/>
        <w:rPr>
          <w:spacing w:val="-2"/>
          <w:szCs w:val="28"/>
          <w:lang w:val="vi-VN"/>
        </w:rPr>
      </w:pPr>
      <w:r w:rsidRPr="009032DC">
        <w:rPr>
          <w:spacing w:val="-2"/>
          <w:szCs w:val="28"/>
        </w:rPr>
        <w:t>-</w:t>
      </w:r>
      <w:r w:rsidR="00173425" w:rsidRPr="009032DC">
        <w:rPr>
          <w:spacing w:val="-2"/>
          <w:szCs w:val="28"/>
        </w:rPr>
        <w:t xml:space="preserve"> </w:t>
      </w:r>
      <w:r w:rsidR="00173425" w:rsidRPr="009032DC">
        <w:rPr>
          <w:spacing w:val="-2"/>
          <w:szCs w:val="28"/>
          <w:lang w:val="vi-VN"/>
        </w:rPr>
        <w:t>Tạo cơ chế để tổ chức BHTG có thêm phương thức bảo đảm quyền lợi người gửi tiền ngoài cơ chế chi trả, theo đó thông qua việc tham gia hỗ trợ quá trình cơ cấu lại TCTD, trường hợp TCTD cơ cấu lại thành công và phục hồi hoạt động, tiền gửi của người gửi tiền được bảo đảm toàn bộ (thay vì việc nhận chi trả bảo hiểm theo hạn mức từ tổ chức BHTG).</w:t>
      </w:r>
    </w:p>
    <w:p w14:paraId="3BCE1278" w14:textId="723F4749" w:rsidR="00173425" w:rsidRPr="009032DC" w:rsidRDefault="002B376D" w:rsidP="00173425">
      <w:pPr>
        <w:tabs>
          <w:tab w:val="right" w:leader="dot" w:pos="7920"/>
        </w:tabs>
        <w:spacing w:line="360" w:lineRule="exact"/>
        <w:ind w:firstLine="720"/>
        <w:jc w:val="both"/>
        <w:rPr>
          <w:szCs w:val="28"/>
          <w:lang w:val="nl-NL"/>
        </w:rPr>
      </w:pPr>
      <w:r w:rsidRPr="009032DC">
        <w:rPr>
          <w:szCs w:val="28"/>
          <w:lang w:val="nl-NL"/>
        </w:rPr>
        <w:t>-</w:t>
      </w:r>
      <w:r w:rsidR="00173425" w:rsidRPr="009032DC">
        <w:rPr>
          <w:szCs w:val="28"/>
          <w:lang w:val="nl-NL"/>
        </w:rPr>
        <w:t xml:space="preserve"> Việc có một cơ chế tổng thể với sự hỗ trợ từ tổ chức tham gia BHTG sẽ tạo cơ sở để xử lý kịp thời các trường hợp khủng hoảng, ngăn chặn lan truyền hệ thống, bảo vệ tốt hơn quyền lợi người gửi tiền.</w:t>
      </w:r>
    </w:p>
    <w:p w14:paraId="0293E17F" w14:textId="1B5D9E62" w:rsidR="002B376D" w:rsidRPr="009032DC" w:rsidRDefault="002B376D" w:rsidP="002B376D">
      <w:pPr>
        <w:tabs>
          <w:tab w:val="right" w:leader="dot" w:pos="7920"/>
        </w:tabs>
        <w:spacing w:line="360" w:lineRule="exact"/>
        <w:ind w:firstLine="720"/>
        <w:jc w:val="both"/>
        <w:rPr>
          <w:szCs w:val="28"/>
          <w:lang w:val="nl-NL"/>
        </w:rPr>
      </w:pPr>
      <w:r w:rsidRPr="009032DC">
        <w:rPr>
          <w:szCs w:val="28"/>
          <w:lang w:val="nl-NL"/>
        </w:rPr>
        <w:t>Tuy nhiên, việc thực hiện giải pháp này cũng dẫn tới phát sinh một số yêu cầu như:</w:t>
      </w:r>
    </w:p>
    <w:p w14:paraId="06BD896A" w14:textId="05B8DA5F" w:rsidR="002B376D" w:rsidRPr="009032DC" w:rsidRDefault="002B376D" w:rsidP="002B376D">
      <w:pPr>
        <w:shd w:val="clear" w:color="auto" w:fill="FFFFFF"/>
        <w:spacing w:line="360" w:lineRule="exact"/>
        <w:ind w:firstLine="720"/>
        <w:jc w:val="both"/>
        <w:rPr>
          <w:spacing w:val="-2"/>
          <w:szCs w:val="28"/>
          <w:lang w:val="vi-VN"/>
        </w:rPr>
      </w:pPr>
      <w:r w:rsidRPr="009032DC">
        <w:rPr>
          <w:spacing w:val="-2"/>
          <w:szCs w:val="28"/>
        </w:rPr>
        <w:t xml:space="preserve">- </w:t>
      </w:r>
      <w:r w:rsidRPr="009032DC">
        <w:rPr>
          <w:spacing w:val="-2"/>
          <w:szCs w:val="28"/>
          <w:lang w:val="vi-VN"/>
        </w:rPr>
        <w:t>Đối với tổ chức BHTG</w:t>
      </w:r>
      <w:r w:rsidRPr="009032DC">
        <w:rPr>
          <w:spacing w:val="-2"/>
          <w:szCs w:val="28"/>
        </w:rPr>
        <w:t>:</w:t>
      </w:r>
      <w:r w:rsidRPr="009032DC">
        <w:rPr>
          <w:spacing w:val="-2"/>
          <w:szCs w:val="28"/>
          <w:lang w:val="vi-VN"/>
        </w:rPr>
        <w:t xml:space="preserve"> </w:t>
      </w:r>
      <w:r w:rsidRPr="009032DC">
        <w:rPr>
          <w:spacing w:val="-2"/>
          <w:szCs w:val="28"/>
          <w:lang w:val="nl-NL"/>
        </w:rPr>
        <w:t xml:space="preserve">có thể </w:t>
      </w:r>
      <w:r w:rsidRPr="009032DC">
        <w:rPr>
          <w:spacing w:val="-2"/>
          <w:szCs w:val="28"/>
          <w:lang w:val="vi-VN"/>
        </w:rPr>
        <w:t xml:space="preserve">phát sinh chi phí (tài chính, công nghệ) khi tham gia sâu vào quá trình cơ cấu lại TCTD. Để xử lý phát sinh này cần nâng cao năng lực của tổ chức BHTG. Điều này được thể hiện </w:t>
      </w:r>
      <w:r w:rsidRPr="009032DC">
        <w:rPr>
          <w:spacing w:val="-2"/>
          <w:szCs w:val="28"/>
        </w:rPr>
        <w:t>tại</w:t>
      </w:r>
      <w:r w:rsidRPr="009032DC">
        <w:rPr>
          <w:spacing w:val="-2"/>
          <w:szCs w:val="28"/>
          <w:lang w:val="vi-VN"/>
        </w:rPr>
        <w:t xml:space="preserve"> </w:t>
      </w:r>
      <w:r w:rsidRPr="009032DC">
        <w:rPr>
          <w:spacing w:val="-2"/>
          <w:szCs w:val="28"/>
        </w:rPr>
        <w:t xml:space="preserve">nội dung về </w:t>
      </w:r>
      <w:r w:rsidRPr="009032DC">
        <w:rPr>
          <w:spacing w:val="-2"/>
          <w:szCs w:val="28"/>
          <w:lang w:val="vi-VN"/>
        </w:rPr>
        <w:t xml:space="preserve">Chính sách </w:t>
      </w:r>
      <w:r w:rsidR="003533F8" w:rsidRPr="009032DC">
        <w:rPr>
          <w:spacing w:val="-2"/>
          <w:szCs w:val="28"/>
        </w:rPr>
        <w:t>1</w:t>
      </w:r>
      <w:r w:rsidRPr="009032DC">
        <w:rPr>
          <w:spacing w:val="-2"/>
          <w:szCs w:val="28"/>
        </w:rPr>
        <w:t>.</w:t>
      </w:r>
    </w:p>
    <w:p w14:paraId="304D6387" w14:textId="3CDDB9A9" w:rsidR="002B376D" w:rsidRPr="009032DC" w:rsidRDefault="002B376D" w:rsidP="002B376D">
      <w:pPr>
        <w:tabs>
          <w:tab w:val="right" w:leader="dot" w:pos="7920"/>
        </w:tabs>
        <w:spacing w:line="360" w:lineRule="exact"/>
        <w:ind w:firstLine="720"/>
        <w:jc w:val="both"/>
        <w:rPr>
          <w:szCs w:val="28"/>
          <w:lang w:val="nl-NL"/>
        </w:rPr>
      </w:pPr>
      <w:r w:rsidRPr="009032DC">
        <w:rPr>
          <w:szCs w:val="28"/>
          <w:lang w:val="nl-NL"/>
        </w:rPr>
        <w:lastRenderedPageBreak/>
        <w:t>- Đối với tổ chức tham gia BHTG: có thể phát sinh thêm chi phí cho các tổ chức tham gia BHTG (thông qua cơ chế tăng phí), tuy nhiên tổ chức tham gia BHTG sẽ nhận được lợi ích từ việc hệ thống được đảm bảo an toàn, ổn định.</w:t>
      </w:r>
    </w:p>
    <w:p w14:paraId="2B06FE6E" w14:textId="4E5F8BCB" w:rsidR="002B376D" w:rsidRPr="009032DC" w:rsidRDefault="002B376D" w:rsidP="002B376D">
      <w:pPr>
        <w:tabs>
          <w:tab w:val="right" w:leader="dot" w:pos="7920"/>
        </w:tabs>
        <w:spacing w:line="360" w:lineRule="exact"/>
        <w:ind w:firstLine="720"/>
        <w:jc w:val="both"/>
        <w:rPr>
          <w:spacing w:val="-2"/>
          <w:szCs w:val="28"/>
        </w:rPr>
      </w:pPr>
      <w:r w:rsidRPr="009032DC">
        <w:rPr>
          <w:spacing w:val="-2"/>
          <w:szCs w:val="28"/>
        </w:rPr>
        <w:t>c. Tác động về giới (nếu có): Không</w:t>
      </w:r>
    </w:p>
    <w:p w14:paraId="028DCB83" w14:textId="09E00721" w:rsidR="002B376D" w:rsidRPr="009032DC" w:rsidRDefault="002B376D" w:rsidP="002B376D">
      <w:pPr>
        <w:ind w:firstLine="709"/>
        <w:jc w:val="both"/>
        <w:textAlignment w:val="baseline"/>
        <w:rPr>
          <w:rFonts w:eastAsia="Times New Roman" w:cs="Times New Roman"/>
          <w:szCs w:val="28"/>
          <w:lang w:val="nl-NL"/>
        </w:rPr>
      </w:pPr>
      <w:r w:rsidRPr="009032DC">
        <w:rPr>
          <w:spacing w:val="-2"/>
          <w:szCs w:val="28"/>
        </w:rPr>
        <w:t xml:space="preserve">d. </w:t>
      </w:r>
      <w:r w:rsidRPr="009032DC">
        <w:rPr>
          <w:rFonts w:eastAsia="Times New Roman" w:cs="Times New Roman"/>
          <w:szCs w:val="28"/>
          <w:lang w:val="nl-NL"/>
        </w:rPr>
        <w:t>Tác động của thủ tục hành chính (nếu có):</w:t>
      </w:r>
      <w:r w:rsidRPr="009032DC">
        <w:rPr>
          <w:rFonts w:eastAsia="Times New Roman" w:cs="Times New Roman"/>
          <w:i/>
          <w:szCs w:val="28"/>
          <w:lang w:val="nl-NL"/>
        </w:rPr>
        <w:t xml:space="preserve"> </w:t>
      </w:r>
      <w:r w:rsidRPr="009032DC">
        <w:rPr>
          <w:rFonts w:eastAsia="Times New Roman" w:cs="Times New Roman"/>
          <w:szCs w:val="28"/>
          <w:lang w:val="nl-NL"/>
        </w:rPr>
        <w:t>Không phát sinh thêm TTHC.</w:t>
      </w:r>
    </w:p>
    <w:p w14:paraId="7B68188F" w14:textId="77777777" w:rsidR="001921B8" w:rsidRPr="009032DC" w:rsidRDefault="002B376D" w:rsidP="001921B8">
      <w:pPr>
        <w:ind w:firstLine="709"/>
        <w:jc w:val="both"/>
        <w:textAlignment w:val="baseline"/>
        <w:rPr>
          <w:rFonts w:eastAsia="Times New Roman" w:cs="Times New Roman"/>
          <w:szCs w:val="28"/>
          <w:lang w:val="nl-NL"/>
        </w:rPr>
      </w:pPr>
      <w:r w:rsidRPr="009032DC">
        <w:rPr>
          <w:rFonts w:eastAsia="Times New Roman" w:cs="Times New Roman"/>
          <w:b/>
          <w:szCs w:val="28"/>
          <w:lang w:val="nl-NL"/>
        </w:rPr>
        <w:t xml:space="preserve">1.2. Giải pháp 2: </w:t>
      </w:r>
      <w:r w:rsidRPr="009032DC">
        <w:rPr>
          <w:rFonts w:eastAsia="Times New Roman" w:cs="Times New Roman"/>
          <w:szCs w:val="28"/>
          <w:lang w:val="nl-NL"/>
        </w:rPr>
        <w:t>Giữ nguyên quy định hiện hành</w:t>
      </w:r>
    </w:p>
    <w:p w14:paraId="7D89CBC8" w14:textId="4E7FDA45" w:rsidR="002754EC" w:rsidRPr="009032DC" w:rsidRDefault="001921B8" w:rsidP="001921B8">
      <w:pPr>
        <w:ind w:firstLine="709"/>
        <w:jc w:val="both"/>
        <w:textAlignment w:val="baseline"/>
        <w:rPr>
          <w:rFonts w:eastAsia="Times New Roman" w:cs="Times New Roman"/>
          <w:szCs w:val="28"/>
          <w:lang w:val="nl-NL"/>
        </w:rPr>
      </w:pPr>
      <w:r w:rsidRPr="009032DC">
        <w:rPr>
          <w:rFonts w:cs="Times New Roman"/>
          <w:iCs/>
          <w:szCs w:val="28"/>
          <w:lang w:val="vi-VN"/>
        </w:rPr>
        <w:t>a.</w:t>
      </w:r>
      <w:r w:rsidR="002754EC" w:rsidRPr="009032DC">
        <w:rPr>
          <w:rFonts w:cs="Times New Roman"/>
          <w:iCs/>
          <w:szCs w:val="28"/>
          <w:lang w:val="vi-VN"/>
        </w:rPr>
        <w:t xml:space="preserve"> Tác động đối với hệ thống pháp luật</w:t>
      </w:r>
      <w:r w:rsidR="007D2399" w:rsidRPr="009032DC">
        <w:rPr>
          <w:rFonts w:cs="Times New Roman"/>
          <w:iCs/>
          <w:szCs w:val="28"/>
        </w:rPr>
        <w:t>:</w:t>
      </w:r>
    </w:p>
    <w:p w14:paraId="2A5BC08D" w14:textId="19E57ABC" w:rsidR="002754EC" w:rsidRPr="009032DC" w:rsidRDefault="002A5413" w:rsidP="00720ADC">
      <w:pPr>
        <w:tabs>
          <w:tab w:val="right" w:leader="dot" w:pos="7920"/>
        </w:tabs>
        <w:ind w:firstLine="720"/>
        <w:jc w:val="both"/>
        <w:rPr>
          <w:rFonts w:cs="Times New Roman"/>
          <w:i/>
          <w:iCs/>
          <w:szCs w:val="28"/>
          <w:lang w:val="vi-VN"/>
        </w:rPr>
      </w:pPr>
      <w:r w:rsidRPr="009032DC">
        <w:rPr>
          <w:rFonts w:cs="Times New Roman"/>
          <w:szCs w:val="28"/>
          <w:lang w:val="vi-VN"/>
        </w:rPr>
        <w:t>Chưa</w:t>
      </w:r>
      <w:r w:rsidR="002754EC" w:rsidRPr="009032DC">
        <w:rPr>
          <w:rFonts w:cs="Times New Roman"/>
          <w:szCs w:val="28"/>
          <w:lang w:val="vi-VN"/>
        </w:rPr>
        <w:t xml:space="preserve"> </w:t>
      </w:r>
      <w:r w:rsidRPr="009032DC">
        <w:rPr>
          <w:rFonts w:cs="Times New Roman"/>
          <w:szCs w:val="28"/>
          <w:lang w:val="vi-VN"/>
        </w:rPr>
        <w:t>đảm bảo</w:t>
      </w:r>
      <w:r w:rsidR="002754EC" w:rsidRPr="009032DC">
        <w:rPr>
          <w:rFonts w:cs="Times New Roman"/>
          <w:szCs w:val="28"/>
          <w:lang w:val="vi-VN"/>
        </w:rPr>
        <w:t xml:space="preserve"> sự thống nhất giữa quy định tại Luật BHTG và Luật Các TCTD năm 2024</w:t>
      </w:r>
      <w:r w:rsidRPr="009032DC">
        <w:rPr>
          <w:rFonts w:cs="Times New Roman"/>
          <w:szCs w:val="28"/>
          <w:lang w:val="vi-VN"/>
        </w:rPr>
        <w:t>, đặc biệt là quy định về cho vay đặc biệt hiện nay Luật các TCTD đang quy định tổ chức BHTG cho vay đặc biệt theo pháp luật về BHTG.</w:t>
      </w:r>
    </w:p>
    <w:p w14:paraId="3FA42FCC" w14:textId="1F9E2DFA" w:rsidR="002754EC" w:rsidRPr="008C2BA7" w:rsidRDefault="002754EC" w:rsidP="00720ADC">
      <w:pPr>
        <w:tabs>
          <w:tab w:val="right" w:leader="dot" w:pos="7920"/>
        </w:tabs>
        <w:ind w:firstLine="720"/>
        <w:jc w:val="both"/>
        <w:rPr>
          <w:rFonts w:cs="Times New Roman"/>
          <w:iCs/>
          <w:szCs w:val="28"/>
        </w:rPr>
      </w:pPr>
      <w:r w:rsidRPr="008C2BA7">
        <w:rPr>
          <w:rFonts w:cs="Times New Roman"/>
          <w:iCs/>
          <w:szCs w:val="28"/>
          <w:lang w:val="vi-VN"/>
        </w:rPr>
        <w:t>b</w:t>
      </w:r>
      <w:r w:rsidR="001D51AF" w:rsidRPr="008C2BA7">
        <w:rPr>
          <w:rFonts w:cs="Times New Roman"/>
          <w:iCs/>
          <w:szCs w:val="28"/>
        </w:rPr>
        <w:t>.</w:t>
      </w:r>
      <w:r w:rsidR="001D51AF" w:rsidRPr="008C2BA7">
        <w:rPr>
          <w:rFonts w:cs="Times New Roman"/>
          <w:iCs/>
          <w:szCs w:val="28"/>
          <w:lang w:val="vi-VN"/>
        </w:rPr>
        <w:t xml:space="preserve"> </w:t>
      </w:r>
      <w:r w:rsidRPr="008C2BA7">
        <w:rPr>
          <w:rFonts w:cs="Times New Roman"/>
          <w:iCs/>
          <w:szCs w:val="28"/>
          <w:lang w:val="vi-VN"/>
        </w:rPr>
        <w:t>Tác động về kinh tế - xã hội</w:t>
      </w:r>
      <w:r w:rsidR="007D2399" w:rsidRPr="008C2BA7">
        <w:rPr>
          <w:rFonts w:cs="Times New Roman"/>
          <w:iCs/>
          <w:szCs w:val="28"/>
        </w:rPr>
        <w:t>:</w:t>
      </w:r>
    </w:p>
    <w:p w14:paraId="1CBFAFFD" w14:textId="77777777" w:rsidR="001921B8" w:rsidRPr="009032DC" w:rsidRDefault="001921B8" w:rsidP="001921B8">
      <w:pPr>
        <w:tabs>
          <w:tab w:val="right" w:leader="dot" w:pos="7920"/>
        </w:tabs>
        <w:ind w:firstLine="720"/>
        <w:jc w:val="both"/>
        <w:rPr>
          <w:rFonts w:cs="Times New Roman"/>
          <w:szCs w:val="28"/>
          <w:lang w:val="vi-VN"/>
        </w:rPr>
      </w:pPr>
      <w:r w:rsidRPr="009032DC">
        <w:rPr>
          <w:rFonts w:cs="Times New Roman"/>
          <w:szCs w:val="28"/>
        </w:rPr>
        <w:t>Giải pháp</w:t>
      </w:r>
      <w:r w:rsidRPr="009032DC">
        <w:rPr>
          <w:rFonts w:cs="Times New Roman"/>
          <w:i/>
          <w:szCs w:val="28"/>
        </w:rPr>
        <w:t xml:space="preserve"> </w:t>
      </w:r>
      <w:r w:rsidRPr="009032DC">
        <w:rPr>
          <w:rFonts w:cs="Times New Roman"/>
          <w:szCs w:val="28"/>
          <w:lang w:val="vi-VN"/>
        </w:rPr>
        <w:t>h</w:t>
      </w:r>
      <w:r w:rsidR="002754EC" w:rsidRPr="009032DC">
        <w:rPr>
          <w:rFonts w:cs="Times New Roman"/>
          <w:szCs w:val="28"/>
          <w:lang w:val="vi-VN"/>
        </w:rPr>
        <w:t>ạn chế nguồn để xử lý TCTD yếu kém, đặc biệt là khi xảy ra việc rút tiền hàng loạt (có thể ảnh hưởng đến trật tự, an toàn xã hội, hiệu ứng xấu đến hệ thống các TCTD trong trường hợp không tìm được nguồn xử lý kịp thời) do không đủ cơ sở pháp lý để tổ chức BHTG triển khai nhiệm vụ cho vay đặc biệt.</w:t>
      </w:r>
    </w:p>
    <w:p w14:paraId="597ED341" w14:textId="00CF2C0B" w:rsidR="003E0C16" w:rsidRPr="009032DC" w:rsidRDefault="002754EC" w:rsidP="001921B8">
      <w:pPr>
        <w:tabs>
          <w:tab w:val="right" w:leader="dot" w:pos="7920"/>
        </w:tabs>
        <w:ind w:firstLine="720"/>
        <w:jc w:val="both"/>
        <w:rPr>
          <w:rFonts w:cs="Times New Roman"/>
          <w:szCs w:val="28"/>
          <w:lang w:val="vi-VN"/>
        </w:rPr>
      </w:pPr>
      <w:r w:rsidRPr="009032DC">
        <w:rPr>
          <w:rFonts w:cs="Times New Roman"/>
          <w:szCs w:val="28"/>
          <w:lang w:val="vi-VN"/>
        </w:rPr>
        <w:t>Đối với tổ chức BHTG: Không có cơ sở để triển khai nghiệp vụ cho vay đặc biệt</w:t>
      </w:r>
      <w:r w:rsidR="003E0C16" w:rsidRPr="009032DC">
        <w:rPr>
          <w:rFonts w:cs="Times New Roman"/>
          <w:szCs w:val="28"/>
          <w:lang w:val="vi-VN"/>
        </w:rPr>
        <w:t>, các biện pháp khác</w:t>
      </w:r>
      <w:r w:rsidRPr="009032DC">
        <w:rPr>
          <w:rFonts w:cs="Times New Roman"/>
          <w:szCs w:val="28"/>
          <w:lang w:val="vi-VN"/>
        </w:rPr>
        <w:t xml:space="preserve"> </w:t>
      </w:r>
      <w:r w:rsidR="003E0C16" w:rsidRPr="009032DC">
        <w:rPr>
          <w:rFonts w:cs="Times New Roman"/>
          <w:szCs w:val="28"/>
          <w:lang w:val="vi-VN"/>
        </w:rPr>
        <w:t>để hỗ trợ quá trình cơ cấu lại TCTD</w:t>
      </w:r>
      <w:r w:rsidRPr="009032DC">
        <w:rPr>
          <w:rFonts w:cs="Times New Roman"/>
          <w:szCs w:val="28"/>
          <w:lang w:val="vi-VN"/>
        </w:rPr>
        <w:t>.</w:t>
      </w:r>
    </w:p>
    <w:p w14:paraId="717B480A" w14:textId="7C23A3F2" w:rsidR="002754EC" w:rsidRPr="009032DC" w:rsidRDefault="001921B8" w:rsidP="00720ADC">
      <w:pPr>
        <w:tabs>
          <w:tab w:val="right" w:leader="dot" w:pos="7920"/>
        </w:tabs>
        <w:ind w:firstLine="720"/>
        <w:jc w:val="both"/>
        <w:rPr>
          <w:rFonts w:cs="Times New Roman"/>
          <w:bCs/>
          <w:szCs w:val="28"/>
        </w:rPr>
      </w:pPr>
      <w:r w:rsidRPr="009032DC">
        <w:rPr>
          <w:rFonts w:cs="Times New Roman"/>
          <w:bCs/>
          <w:szCs w:val="28"/>
          <w:lang w:val="vi-VN"/>
        </w:rPr>
        <w:t>c.</w:t>
      </w:r>
      <w:r w:rsidR="002754EC" w:rsidRPr="009032DC">
        <w:rPr>
          <w:rFonts w:cs="Times New Roman"/>
          <w:bCs/>
          <w:szCs w:val="28"/>
          <w:lang w:val="vi-VN"/>
        </w:rPr>
        <w:t xml:space="preserve"> Tác động về giới:</w:t>
      </w:r>
      <w:r w:rsidR="002754EC" w:rsidRPr="009032DC">
        <w:rPr>
          <w:rFonts w:cs="Times New Roman"/>
          <w:bCs/>
          <w:iCs/>
          <w:szCs w:val="28"/>
          <w:lang w:val="vi-VN"/>
        </w:rPr>
        <w:t xml:space="preserve"> Không có</w:t>
      </w:r>
      <w:r w:rsidR="00A02BF6" w:rsidRPr="009032DC">
        <w:rPr>
          <w:rFonts w:cs="Times New Roman"/>
          <w:bCs/>
          <w:iCs/>
          <w:szCs w:val="28"/>
        </w:rPr>
        <w:t>.</w:t>
      </w:r>
    </w:p>
    <w:p w14:paraId="2187A943" w14:textId="2D1B154F" w:rsidR="002754EC" w:rsidRPr="009032DC" w:rsidRDefault="001921B8" w:rsidP="00720ADC">
      <w:pPr>
        <w:tabs>
          <w:tab w:val="right" w:leader="dot" w:pos="7920"/>
        </w:tabs>
        <w:ind w:firstLine="720"/>
        <w:jc w:val="both"/>
        <w:rPr>
          <w:rFonts w:cs="Times New Roman"/>
          <w:bCs/>
          <w:i/>
          <w:szCs w:val="28"/>
        </w:rPr>
      </w:pPr>
      <w:r w:rsidRPr="009032DC">
        <w:rPr>
          <w:rFonts w:cs="Times New Roman"/>
          <w:bCs/>
          <w:szCs w:val="28"/>
          <w:lang w:val="vi-VN"/>
        </w:rPr>
        <w:t>d.</w:t>
      </w:r>
      <w:r w:rsidR="002754EC" w:rsidRPr="009032DC">
        <w:rPr>
          <w:rFonts w:cs="Times New Roman"/>
          <w:bCs/>
          <w:szCs w:val="28"/>
          <w:lang w:val="vi-VN"/>
        </w:rPr>
        <w:t xml:space="preserve"> Tác động của thủ tục hành chính:</w:t>
      </w:r>
      <w:r w:rsidR="002754EC" w:rsidRPr="009032DC">
        <w:rPr>
          <w:rFonts w:cs="Times New Roman"/>
          <w:bCs/>
          <w:i/>
          <w:szCs w:val="28"/>
          <w:lang w:val="vi-VN"/>
        </w:rPr>
        <w:t xml:space="preserve"> </w:t>
      </w:r>
      <w:r w:rsidR="002754EC" w:rsidRPr="009032DC">
        <w:rPr>
          <w:rFonts w:cs="Times New Roman"/>
          <w:bCs/>
          <w:iCs/>
          <w:szCs w:val="28"/>
          <w:lang w:val="vi-VN"/>
        </w:rPr>
        <w:t>Không có</w:t>
      </w:r>
      <w:r w:rsidR="00A02BF6" w:rsidRPr="009032DC">
        <w:rPr>
          <w:rFonts w:cs="Times New Roman"/>
          <w:bCs/>
          <w:iCs/>
          <w:szCs w:val="28"/>
        </w:rPr>
        <w:t>.</w:t>
      </w:r>
    </w:p>
    <w:p w14:paraId="030D3A51" w14:textId="7B789B70" w:rsidR="001921B8" w:rsidRPr="009032DC" w:rsidRDefault="001921B8" w:rsidP="00720ADC">
      <w:pPr>
        <w:ind w:firstLine="709"/>
        <w:jc w:val="both"/>
        <w:textAlignment w:val="baseline"/>
        <w:rPr>
          <w:rFonts w:eastAsia="Times New Roman" w:cs="Times New Roman"/>
          <w:b/>
          <w:szCs w:val="28"/>
          <w:lang w:val="nl-NL"/>
        </w:rPr>
      </w:pPr>
      <w:r w:rsidRPr="009032DC">
        <w:rPr>
          <w:rFonts w:cs="Times New Roman"/>
          <w:b/>
          <w:szCs w:val="28"/>
        </w:rPr>
        <w:t>2.</w:t>
      </w:r>
      <w:r w:rsidRPr="009032DC">
        <w:rPr>
          <w:rFonts w:cs="Times New Roman"/>
          <w:b/>
          <w:i/>
          <w:szCs w:val="28"/>
        </w:rPr>
        <w:t xml:space="preserve"> </w:t>
      </w:r>
      <w:r w:rsidRPr="009032DC">
        <w:rPr>
          <w:rFonts w:eastAsia="Times New Roman" w:cs="Times New Roman"/>
          <w:b/>
          <w:szCs w:val="28"/>
          <w:lang w:val="nl-NL"/>
        </w:rPr>
        <w:t>Giải pháp tối ưu được lựa chọn và lý do lựa chọn giải pháp:</w:t>
      </w:r>
    </w:p>
    <w:p w14:paraId="08759D18" w14:textId="431A361E" w:rsidR="001921B8" w:rsidRPr="009032DC" w:rsidRDefault="001921B8" w:rsidP="001921B8">
      <w:pPr>
        <w:overflowPunct w:val="0"/>
        <w:autoSpaceDE w:val="0"/>
        <w:autoSpaceDN w:val="0"/>
        <w:adjustRightInd w:val="0"/>
        <w:spacing w:line="360" w:lineRule="exact"/>
        <w:ind w:firstLine="720"/>
        <w:jc w:val="both"/>
        <w:rPr>
          <w:rFonts w:eastAsia="Arial"/>
          <w:szCs w:val="28"/>
          <w:lang w:val="vi-VN"/>
        </w:rPr>
      </w:pPr>
      <w:r w:rsidRPr="009032DC">
        <w:rPr>
          <w:rFonts w:eastAsia="Arial"/>
          <w:szCs w:val="28"/>
          <w:lang w:val="vi-VN"/>
        </w:rPr>
        <w:t>Qua phân tích đánh giá các tác động của các giải pháp đưa ra</w:t>
      </w:r>
      <w:r w:rsidRPr="009032DC">
        <w:rPr>
          <w:rFonts w:eastAsia="Arial"/>
          <w:szCs w:val="28"/>
        </w:rPr>
        <w:t>,</w:t>
      </w:r>
      <w:r w:rsidRPr="009032DC">
        <w:rPr>
          <w:rFonts w:eastAsia="Arial"/>
          <w:szCs w:val="28"/>
          <w:lang w:val="nl-NL"/>
        </w:rPr>
        <w:t xml:space="preserve"> </w:t>
      </w:r>
      <w:r w:rsidRPr="009032DC">
        <w:rPr>
          <w:rFonts w:eastAsia="Arial"/>
          <w:szCs w:val="28"/>
        </w:rPr>
        <w:t xml:space="preserve">NHNN </w:t>
      </w:r>
      <w:r w:rsidRPr="009032DC">
        <w:rPr>
          <w:rFonts w:eastAsia="Arial"/>
          <w:szCs w:val="28"/>
          <w:lang w:val="vi-VN"/>
        </w:rPr>
        <w:t>đề xuất lựa chọn giải pháp</w:t>
      </w:r>
      <w:r w:rsidRPr="009032DC">
        <w:rPr>
          <w:rFonts w:eastAsia="Arial"/>
          <w:szCs w:val="28"/>
        </w:rPr>
        <w:t xml:space="preserve"> 1</w:t>
      </w:r>
      <w:r w:rsidRPr="009032DC">
        <w:rPr>
          <w:rFonts w:eastAsia="Arial"/>
          <w:szCs w:val="28"/>
          <w:lang w:val="vi-VN"/>
        </w:rPr>
        <w:t xml:space="preserve"> </w:t>
      </w:r>
      <w:r w:rsidRPr="009032DC">
        <w:rPr>
          <w:rFonts w:eastAsia="Arial"/>
          <w:szCs w:val="28"/>
          <w:lang w:val="nl-NL"/>
        </w:rPr>
        <w:t>để đảm bảo được các mục tiêu xây dựng chính sách</w:t>
      </w:r>
      <w:r w:rsidRPr="009032DC">
        <w:rPr>
          <w:rFonts w:eastAsia="Arial"/>
          <w:szCs w:val="28"/>
          <w:lang w:val="vi-VN"/>
        </w:rPr>
        <w:t xml:space="preserve">. </w:t>
      </w:r>
    </w:p>
    <w:p w14:paraId="7A969AC2" w14:textId="77777777" w:rsidR="001921B8" w:rsidRPr="009032DC" w:rsidRDefault="001921B8" w:rsidP="00720ADC">
      <w:pPr>
        <w:ind w:firstLine="709"/>
        <w:jc w:val="both"/>
        <w:textAlignment w:val="baseline"/>
        <w:rPr>
          <w:rFonts w:eastAsia="Times New Roman"/>
          <w:b/>
          <w:szCs w:val="28"/>
          <w:lang w:val="nl-NL"/>
        </w:rPr>
      </w:pPr>
      <w:r w:rsidRPr="009032DC">
        <w:rPr>
          <w:rFonts w:cs="Times New Roman"/>
          <w:b/>
          <w:szCs w:val="28"/>
          <w:lang w:val="nl-NL"/>
        </w:rPr>
        <w:t xml:space="preserve">IV. Chính sách 4: </w:t>
      </w:r>
      <w:r w:rsidRPr="009032DC">
        <w:rPr>
          <w:rFonts w:eastAsia="Times New Roman"/>
          <w:b/>
          <w:szCs w:val="28"/>
          <w:lang w:val="nl-NL"/>
        </w:rPr>
        <w:t>Hoàn thiện quy định về phí BHTG</w:t>
      </w:r>
    </w:p>
    <w:p w14:paraId="53DEA2A8" w14:textId="61B42B0B" w:rsidR="001921B8" w:rsidRPr="009032DC" w:rsidRDefault="001921B8" w:rsidP="00720ADC">
      <w:pPr>
        <w:ind w:firstLine="709"/>
        <w:jc w:val="both"/>
        <w:textAlignment w:val="baseline"/>
        <w:rPr>
          <w:rFonts w:cs="Times New Roman"/>
          <w:b/>
          <w:szCs w:val="28"/>
          <w:lang w:val="nl-NL"/>
        </w:rPr>
      </w:pPr>
      <w:r w:rsidRPr="009032DC">
        <w:rPr>
          <w:rFonts w:cs="Times New Roman"/>
          <w:b/>
          <w:szCs w:val="28"/>
          <w:lang w:val="nl-NL"/>
        </w:rPr>
        <w:t>1. Đánh giá tác động:</w:t>
      </w:r>
    </w:p>
    <w:p w14:paraId="57E437DC" w14:textId="49B94847" w:rsidR="001921B8" w:rsidRPr="009032DC" w:rsidRDefault="001921B8" w:rsidP="00720ADC">
      <w:pPr>
        <w:ind w:firstLine="709"/>
        <w:jc w:val="both"/>
        <w:textAlignment w:val="baseline"/>
        <w:rPr>
          <w:rFonts w:eastAsia="Times New Roman"/>
          <w:szCs w:val="28"/>
        </w:rPr>
      </w:pPr>
      <w:r w:rsidRPr="009032DC">
        <w:rPr>
          <w:rFonts w:cs="Times New Roman"/>
          <w:b/>
          <w:szCs w:val="28"/>
          <w:lang w:val="nl-NL"/>
        </w:rPr>
        <w:t xml:space="preserve">1.1. Giải pháp 1: </w:t>
      </w:r>
      <w:r w:rsidRPr="009032DC">
        <w:rPr>
          <w:rFonts w:eastAsia="Times New Roman"/>
          <w:szCs w:val="28"/>
          <w:lang w:val="vi-VN"/>
        </w:rPr>
        <w:t>Nghiên cứu sửa đổi, bổ sung quy định phí bảo hiểm tiền gửi rõ ràng, phù hợp với đặc thù hệ thống TCTD tại Việt Nam, cụ thể</w:t>
      </w:r>
      <w:r w:rsidRPr="009032DC">
        <w:rPr>
          <w:rFonts w:eastAsia="Times New Roman"/>
          <w:szCs w:val="28"/>
        </w:rPr>
        <w:t>:</w:t>
      </w:r>
    </w:p>
    <w:p w14:paraId="5469E32F" w14:textId="77777777" w:rsidR="001921B8" w:rsidRPr="009032DC" w:rsidRDefault="001921B8" w:rsidP="001921B8">
      <w:pPr>
        <w:shd w:val="clear" w:color="auto" w:fill="FFFFFF"/>
        <w:spacing w:line="360" w:lineRule="exact"/>
        <w:ind w:firstLine="720"/>
        <w:jc w:val="both"/>
        <w:rPr>
          <w:rFonts w:eastAsia="Arial"/>
          <w:szCs w:val="28"/>
          <w:lang w:val="vi-VN"/>
        </w:rPr>
      </w:pPr>
      <w:r w:rsidRPr="009032DC">
        <w:rPr>
          <w:rFonts w:eastAsia="Arial"/>
          <w:szCs w:val="28"/>
        </w:rPr>
        <w:t xml:space="preserve">- </w:t>
      </w:r>
      <w:r w:rsidRPr="009032DC">
        <w:rPr>
          <w:rFonts w:eastAsia="Arial"/>
          <w:szCs w:val="28"/>
          <w:lang w:val="vi-VN"/>
        </w:rPr>
        <w:t xml:space="preserve">Sửa </w:t>
      </w:r>
      <w:r w:rsidRPr="009032DC">
        <w:rPr>
          <w:rFonts w:eastAsia="Arial"/>
          <w:szCs w:val="28"/>
        </w:rPr>
        <w:t xml:space="preserve">đổi quy định về cơ chế phí BHTG tại </w:t>
      </w:r>
      <w:r w:rsidRPr="009032DC">
        <w:rPr>
          <w:rFonts w:eastAsia="Arial"/>
          <w:szCs w:val="28"/>
          <w:lang w:val="vi-VN"/>
        </w:rPr>
        <w:t xml:space="preserve">khoản 1, khoản 2 Điều 20 Luật BHTG theo hướng </w:t>
      </w:r>
      <w:r w:rsidRPr="009032DC">
        <w:rPr>
          <w:rFonts w:eastAsia="Arial"/>
          <w:szCs w:val="28"/>
        </w:rPr>
        <w:t>linh hoạt, theo đó giao Thủ tướng Chính phủ quyết định về viêcáp dụng cơ chế phí đồng hạng hoặc phân biệt phù hợp với đặc thù hệ thống TCTD Việt Nam trong từng thời kỳ.</w:t>
      </w:r>
      <w:r w:rsidRPr="009032DC">
        <w:rPr>
          <w:rFonts w:eastAsia="Arial"/>
          <w:szCs w:val="28"/>
          <w:lang w:val="vi-VN"/>
        </w:rPr>
        <w:t xml:space="preserve"> </w:t>
      </w:r>
    </w:p>
    <w:p w14:paraId="7D3D77B5" w14:textId="77777777" w:rsidR="001921B8" w:rsidRPr="009032DC" w:rsidRDefault="001921B8" w:rsidP="001921B8">
      <w:pPr>
        <w:shd w:val="clear" w:color="auto" w:fill="FFFFFF"/>
        <w:spacing w:line="360" w:lineRule="exact"/>
        <w:ind w:firstLine="720"/>
        <w:jc w:val="both"/>
        <w:rPr>
          <w:rFonts w:eastAsia="Arial"/>
          <w:szCs w:val="28"/>
          <w:lang w:val="vi-VN"/>
        </w:rPr>
      </w:pPr>
      <w:r w:rsidRPr="009032DC">
        <w:rPr>
          <w:rFonts w:eastAsia="Arial"/>
          <w:szCs w:val="28"/>
        </w:rPr>
        <w:t>-</w:t>
      </w:r>
      <w:r w:rsidRPr="009032DC">
        <w:rPr>
          <w:rFonts w:eastAsia="Arial"/>
          <w:szCs w:val="28"/>
          <w:lang w:val="vi-VN"/>
        </w:rPr>
        <w:t xml:space="preserve"> Bổ sung quy định về tạm hoãn nộp tiền nợ phí BHTG</w:t>
      </w:r>
      <w:r w:rsidRPr="009032DC">
        <w:rPr>
          <w:rFonts w:eastAsia="Arial"/>
          <w:szCs w:val="28"/>
        </w:rPr>
        <w:t xml:space="preserve"> phát sinh trước thời điểm đặt vào kiểm soát đặc biệt</w:t>
      </w:r>
      <w:r w:rsidRPr="009032DC">
        <w:rPr>
          <w:rFonts w:eastAsia="Arial"/>
          <w:szCs w:val="28"/>
          <w:lang w:val="vi-VN"/>
        </w:rPr>
        <w:t xml:space="preserve"> cho các TCTD được KSĐB, TCTD có trách nhiệm </w:t>
      </w:r>
      <w:r w:rsidRPr="009032DC">
        <w:rPr>
          <w:rFonts w:eastAsia="Arial"/>
          <w:szCs w:val="28"/>
        </w:rPr>
        <w:t>xây dựng kế hoạch để hoàn trả khoản tiền được tạm hoãn trong phương án cơ cấu lại</w:t>
      </w:r>
      <w:r w:rsidRPr="009032DC">
        <w:rPr>
          <w:rFonts w:eastAsia="Arial"/>
          <w:szCs w:val="28"/>
          <w:lang w:val="vi-VN"/>
        </w:rPr>
        <w:t>.</w:t>
      </w:r>
    </w:p>
    <w:p w14:paraId="3A2661B3" w14:textId="77777777" w:rsidR="001921B8" w:rsidRPr="009032DC" w:rsidRDefault="001921B8" w:rsidP="001921B8">
      <w:pPr>
        <w:shd w:val="clear" w:color="auto" w:fill="FFFFFF"/>
        <w:spacing w:line="360" w:lineRule="exact"/>
        <w:ind w:firstLine="720"/>
        <w:jc w:val="both"/>
        <w:rPr>
          <w:rFonts w:eastAsia="Arial"/>
          <w:szCs w:val="28"/>
          <w:vertAlign w:val="subscript"/>
        </w:rPr>
      </w:pPr>
      <w:r w:rsidRPr="009032DC">
        <w:rPr>
          <w:rFonts w:eastAsia="Arial"/>
          <w:szCs w:val="28"/>
        </w:rPr>
        <w:lastRenderedPageBreak/>
        <w:t>- Bổ sung quy định về quyền, nghĩa vụ của tổ chức tham gia BHTG trong việc tính phí BHTG.</w:t>
      </w:r>
    </w:p>
    <w:p w14:paraId="6D7EEF1C" w14:textId="77777777" w:rsidR="001921B8" w:rsidRPr="009032DC" w:rsidRDefault="001921B8" w:rsidP="001921B8">
      <w:pPr>
        <w:shd w:val="clear" w:color="auto" w:fill="FFFFFF"/>
        <w:spacing w:line="360" w:lineRule="exact"/>
        <w:ind w:firstLine="720"/>
        <w:jc w:val="both"/>
        <w:rPr>
          <w:rFonts w:eastAsia="Arial"/>
          <w:szCs w:val="28"/>
          <w:lang w:val="vi-VN"/>
        </w:rPr>
      </w:pPr>
      <w:r w:rsidRPr="009032DC">
        <w:rPr>
          <w:rFonts w:eastAsia="Arial"/>
          <w:szCs w:val="28"/>
        </w:rPr>
        <w:t>-</w:t>
      </w:r>
      <w:r w:rsidRPr="009032DC">
        <w:rPr>
          <w:rFonts w:eastAsia="Arial"/>
          <w:szCs w:val="28"/>
          <w:lang w:val="vi-VN"/>
        </w:rPr>
        <w:t xml:space="preserve"> Nghiên cứu bổ sung quy định về việc tăng phí BHTG để bù đắp phần</w:t>
      </w:r>
      <w:r w:rsidRPr="009032DC">
        <w:rPr>
          <w:rFonts w:eastAsia="Arial"/>
          <w:szCs w:val="28"/>
        </w:rPr>
        <w:t xml:space="preserve"> BHTGVN</w:t>
      </w:r>
      <w:r w:rsidRPr="009032DC">
        <w:rPr>
          <w:rFonts w:eastAsia="Arial"/>
          <w:szCs w:val="28"/>
          <w:lang w:val="vi-VN"/>
        </w:rPr>
        <w:t xml:space="preserve"> vay đặc biệt </w:t>
      </w:r>
      <w:r w:rsidRPr="009032DC">
        <w:rPr>
          <w:rFonts w:eastAsia="Arial"/>
          <w:szCs w:val="28"/>
        </w:rPr>
        <w:t>từ</w:t>
      </w:r>
      <w:r w:rsidRPr="009032DC">
        <w:rPr>
          <w:rFonts w:eastAsia="Arial"/>
          <w:szCs w:val="28"/>
          <w:lang w:val="vi-VN"/>
        </w:rPr>
        <w:t xml:space="preserve"> NHNN</w:t>
      </w:r>
      <w:r w:rsidRPr="009032DC">
        <w:rPr>
          <w:rFonts w:eastAsia="Arial"/>
          <w:szCs w:val="28"/>
        </w:rPr>
        <w:t>.</w:t>
      </w:r>
      <w:r w:rsidRPr="009032DC">
        <w:rPr>
          <w:rFonts w:eastAsia="Arial"/>
          <w:szCs w:val="28"/>
          <w:lang w:val="vi-VN"/>
        </w:rPr>
        <w:t xml:space="preserve"> </w:t>
      </w:r>
    </w:p>
    <w:p w14:paraId="6416A94D" w14:textId="0E798AB9" w:rsidR="001921B8" w:rsidRPr="009032DC" w:rsidRDefault="001921B8" w:rsidP="00720ADC">
      <w:pPr>
        <w:ind w:firstLine="709"/>
        <w:jc w:val="both"/>
        <w:textAlignment w:val="baseline"/>
        <w:rPr>
          <w:rFonts w:cs="Times New Roman"/>
          <w:szCs w:val="28"/>
        </w:rPr>
      </w:pPr>
      <w:r w:rsidRPr="009032DC">
        <w:rPr>
          <w:rFonts w:cs="Times New Roman"/>
          <w:szCs w:val="28"/>
        </w:rPr>
        <w:t xml:space="preserve">a. Tác động đối với hệ thống pháp luât: </w:t>
      </w:r>
    </w:p>
    <w:p w14:paraId="7B4934F7" w14:textId="162D4065" w:rsidR="001921B8" w:rsidRPr="009032DC" w:rsidRDefault="001921B8" w:rsidP="00720ADC">
      <w:pPr>
        <w:ind w:firstLine="709"/>
        <w:jc w:val="both"/>
        <w:textAlignment w:val="baseline"/>
        <w:rPr>
          <w:rFonts w:eastAsia="Times New Roman"/>
          <w:szCs w:val="28"/>
          <w:lang w:val="nl-NL"/>
        </w:rPr>
      </w:pPr>
      <w:r w:rsidRPr="009032DC">
        <w:rPr>
          <w:rFonts w:eastAsia="Times New Roman"/>
          <w:szCs w:val="28"/>
          <w:lang w:val="nl-NL"/>
        </w:rPr>
        <w:t>Việc sửa đổi, bổ sung quy định sẽ đảm bảo quy định về phí BHTG được đầy đủ, rõ ràng, linh hoạt, phù hợp với điều kiện thực tế triển khai phí BHTG tại Việt Nam, đảm bảo sự đồng bộ với quy định tại Luật Các TCTD năm 2024.</w:t>
      </w:r>
    </w:p>
    <w:p w14:paraId="21E3A9A8" w14:textId="77777777" w:rsidR="001921B8" w:rsidRPr="009032DC" w:rsidRDefault="001921B8" w:rsidP="001921B8">
      <w:pPr>
        <w:spacing w:line="360" w:lineRule="exact"/>
        <w:ind w:firstLine="720"/>
        <w:jc w:val="both"/>
        <w:rPr>
          <w:spacing w:val="2"/>
          <w:szCs w:val="28"/>
          <w:lang w:val="nl-NL" w:eastAsia="zh-CN"/>
        </w:rPr>
      </w:pPr>
      <w:r w:rsidRPr="009032DC">
        <w:rPr>
          <w:spacing w:val="2"/>
          <w:szCs w:val="28"/>
          <w:lang w:val="nl-NL" w:eastAsia="zh-CN"/>
        </w:rPr>
        <w:t xml:space="preserve">Khoản 1, 2 Điều 20 Luật BHTG 2012 (Luật BHTG) quy định: </w:t>
      </w:r>
    </w:p>
    <w:p w14:paraId="35F04B6D" w14:textId="77777777" w:rsidR="001921B8" w:rsidRPr="009032DC" w:rsidRDefault="001921B8" w:rsidP="001921B8">
      <w:pPr>
        <w:spacing w:line="360" w:lineRule="exact"/>
        <w:ind w:firstLine="720"/>
        <w:jc w:val="both"/>
        <w:rPr>
          <w:i/>
          <w:iCs/>
          <w:spacing w:val="2"/>
          <w:szCs w:val="28"/>
          <w:lang w:val="nl-NL" w:eastAsia="zh-CN"/>
        </w:rPr>
      </w:pPr>
      <w:r w:rsidRPr="009032DC">
        <w:rPr>
          <w:i/>
          <w:iCs/>
          <w:spacing w:val="2"/>
          <w:szCs w:val="28"/>
          <w:lang w:val="nl-NL" w:eastAsia="zh-CN"/>
        </w:rPr>
        <w:t>“1. Thủ tướng Chính phủ quy định khung phí BHTG theo đề nghị của NHNN Việt Nam.</w:t>
      </w:r>
    </w:p>
    <w:p w14:paraId="5E8A73AE" w14:textId="77777777" w:rsidR="001921B8" w:rsidRPr="009032DC" w:rsidRDefault="001921B8" w:rsidP="001921B8">
      <w:pPr>
        <w:spacing w:line="360" w:lineRule="exact"/>
        <w:ind w:firstLine="720"/>
        <w:jc w:val="both"/>
        <w:rPr>
          <w:spacing w:val="2"/>
          <w:szCs w:val="28"/>
          <w:lang w:val="nl-NL" w:eastAsia="zh-CN"/>
        </w:rPr>
      </w:pPr>
      <w:r w:rsidRPr="009032DC">
        <w:rPr>
          <w:i/>
          <w:iCs/>
          <w:spacing w:val="2"/>
          <w:szCs w:val="28"/>
          <w:lang w:val="nl-NL" w:eastAsia="zh-CN"/>
        </w:rPr>
        <w:t>2. Căn cứ vào khung phí BHTG, NHNN Việt Nam quy định mức phí BHTG cụ thể đối với tổ chức tham gia bảo BHTG trên cơ sở kết quả đánh giá và phân loại các tổ chức này</w:t>
      </w:r>
      <w:r w:rsidRPr="009032DC">
        <w:rPr>
          <w:spacing w:val="2"/>
          <w:szCs w:val="28"/>
          <w:lang w:val="nl-NL" w:eastAsia="zh-CN"/>
        </w:rPr>
        <w:t>.</w:t>
      </w:r>
      <w:r w:rsidRPr="009032DC">
        <w:rPr>
          <w:i/>
          <w:iCs/>
          <w:spacing w:val="2"/>
          <w:szCs w:val="28"/>
          <w:lang w:val="nl-NL" w:eastAsia="zh-CN"/>
        </w:rPr>
        <w:t>”</w:t>
      </w:r>
    </w:p>
    <w:p w14:paraId="0084C750" w14:textId="77777777" w:rsidR="001921B8" w:rsidRPr="009032DC" w:rsidRDefault="001921B8" w:rsidP="001921B8">
      <w:pPr>
        <w:spacing w:line="360" w:lineRule="exact"/>
        <w:ind w:firstLine="720"/>
        <w:jc w:val="both"/>
        <w:rPr>
          <w:spacing w:val="2"/>
          <w:szCs w:val="28"/>
          <w:lang w:val="nl-NL" w:eastAsia="zh-CN"/>
        </w:rPr>
      </w:pPr>
      <w:r w:rsidRPr="009032DC">
        <w:rPr>
          <w:spacing w:val="2"/>
          <w:szCs w:val="28"/>
          <w:lang w:val="nl-NL" w:eastAsia="zh-CN"/>
        </w:rPr>
        <w:t>Mặc dù Luật BHTG năm 2012 đã có quy định về cơ chế phí BHTG trên cơ sở đánh giá, phân loại các tổ chức tham gia BHTG, tuy nhiên đến nay chưa thể thực hiện được</w:t>
      </w:r>
      <w:r w:rsidRPr="009032DC">
        <w:rPr>
          <w:rStyle w:val="FootnoteReference"/>
          <w:spacing w:val="2"/>
          <w:szCs w:val="28"/>
          <w:lang w:val="nl-NL" w:eastAsia="zh-CN"/>
        </w:rPr>
        <w:footnoteReference w:id="5"/>
      </w:r>
      <w:r w:rsidRPr="009032DC">
        <w:rPr>
          <w:spacing w:val="2"/>
          <w:szCs w:val="28"/>
          <w:lang w:val="nl-NL" w:eastAsia="zh-CN"/>
        </w:rPr>
        <w:t xml:space="preserve"> do có khó khăn vướng mắc trong việc đánh giá, phân loại tổ chức tham gia BHTG, tiêu chí xác định khung phí, mức phí;... và điều kiện về tình hình kinh tế, mức độ lành mạnh, an toàn của hệ thống ngân hàng Việt Nam để áp dụng</w:t>
      </w:r>
      <w:r w:rsidRPr="009032DC">
        <w:rPr>
          <w:rStyle w:val="FootnoteReference"/>
          <w:spacing w:val="2"/>
          <w:szCs w:val="28"/>
          <w:lang w:val="nl-NL" w:eastAsia="zh-CN"/>
        </w:rPr>
        <w:footnoteReference w:id="6"/>
      </w:r>
      <w:r w:rsidRPr="009032DC">
        <w:rPr>
          <w:szCs w:val="28"/>
          <w:lang w:val="nl-NL"/>
        </w:rPr>
        <w:t xml:space="preserve">. </w:t>
      </w:r>
      <w:r w:rsidRPr="009032DC">
        <w:rPr>
          <w:spacing w:val="2"/>
          <w:szCs w:val="28"/>
          <w:lang w:val="nl-NL" w:eastAsia="zh-CN"/>
        </w:rPr>
        <w:t xml:space="preserve">Ngoài ra, theo quy định tại Luật Các TCTD, TCTD được KSĐB được miễn nộp phí BHTG, dẫn đến việc khó có thể triển khai cơ chế phí BHTG phân biệt. </w:t>
      </w:r>
    </w:p>
    <w:p w14:paraId="5B8ACF9A" w14:textId="77777777" w:rsidR="003533F8" w:rsidRPr="009032DC" w:rsidRDefault="003533F8" w:rsidP="003533F8">
      <w:pPr>
        <w:spacing w:line="360" w:lineRule="exact"/>
        <w:ind w:firstLine="720"/>
        <w:jc w:val="both"/>
        <w:rPr>
          <w:rFonts w:eastAsia="Times New Roman"/>
          <w:szCs w:val="28"/>
          <w:lang w:val="nl-NL"/>
        </w:rPr>
      </w:pPr>
      <w:r w:rsidRPr="009032DC">
        <w:rPr>
          <w:rFonts w:eastAsia="Times New Roman"/>
          <w:szCs w:val="28"/>
          <w:lang w:val="nl-NL"/>
        </w:rPr>
        <w:t xml:space="preserve">Về trách nhiệm tính và thu phí BHTG, theo quy định hiện nay, trách nhiệm tính phí BHTG thuộc về BHTGVN, sau khi tính phí, BHTGVN sẽ gửi thông báo tới tổ chức tham gia BHTG về số phí phải nộp. Điều này dẫn đến trường hợp nộp phí chậm do số lượng tổ chức tham gia BHTG rất lớn, mất nhiều nhân sự, thời </w:t>
      </w:r>
      <w:r w:rsidRPr="009032DC">
        <w:rPr>
          <w:rFonts w:eastAsia="Times New Roman"/>
          <w:szCs w:val="28"/>
          <w:lang w:val="nl-NL"/>
        </w:rPr>
        <w:lastRenderedPageBreak/>
        <w:t>gian tính toán số phí phải nộp. Trên thực tế, các tổ chức tham gia BHTG vẫn đang chủ động tính toán số phí BHTG dựa trên nguồn dữ liệu của chính tổ chức mình để làm cơ sở cho việc nộp phí BHTG. Trên cơ sở kết quả tính và nộp phí của tổ chức tham gia BHTG, tổ chức BHTG kiểm tra, rà soát, đối chiếu việc tính và thu phí BHTG. Điều này tạo điều kiện thuận lợi hơn cho tổ chức BHTG triển khai hiệu quả hoạt động tính, thu phí BHTG cũng như kiểm tra, xác định phí thừa, thiếu.</w:t>
      </w:r>
    </w:p>
    <w:p w14:paraId="2B3CC10B" w14:textId="1007726B" w:rsidR="003533F8" w:rsidRPr="008C2BA7" w:rsidRDefault="003533F8" w:rsidP="003533F8">
      <w:pPr>
        <w:spacing w:line="360" w:lineRule="exact"/>
        <w:ind w:firstLine="720"/>
        <w:jc w:val="both"/>
        <w:rPr>
          <w:szCs w:val="28"/>
          <w:lang w:val="nl-NL" w:eastAsia="zh-CN"/>
        </w:rPr>
      </w:pPr>
      <w:r w:rsidRPr="008C2BA7">
        <w:rPr>
          <w:szCs w:val="28"/>
          <w:lang w:val="nl-NL" w:eastAsia="zh-CN"/>
        </w:rPr>
        <w:t>Bên cạnh đó</w:t>
      </w:r>
      <w:bookmarkStart w:id="1" w:name="_Hlk199397611"/>
      <w:r w:rsidRPr="008C2BA7">
        <w:rPr>
          <w:szCs w:val="28"/>
          <w:lang w:val="nl-NL" w:eastAsia="zh-CN"/>
        </w:rPr>
        <w:t xml:space="preserve">, trên thực tế vừa qua có trường hợp tổ chức tham gia BHTG có khoản tiền nợ phí BHTG. Khi TCTD này được đặt vào kiểm soát đặc biệt, Luật các TCTD 2024 đã có quy định TCTD được miễn nộp phí BHTG nhưng không có quy định cho tổ chức này tạm hoãn đối với số tiền nợ phí BHTG đã phát sinh trước khi được đặt vào kiểm soát đặc biệt, dẫn đến tổ chức này vẫn tiếp tục có nghĩa vụ phải nộp tiền nợ phí, bao gồm cả tiền phạt nộp chậm theo quy định. Điều này đặt thêm gánh nặng cho tổ chức tham gia BHTG đang có khó khăn về tài chính phải nộp phí BHTG nộp thiếu, nộp chậm và tiền phạt cho khoản chậm nộp phí BHTG. </w:t>
      </w:r>
      <w:bookmarkEnd w:id="1"/>
    </w:p>
    <w:p w14:paraId="57C27777" w14:textId="77777777" w:rsidR="001921B8" w:rsidRPr="009032DC" w:rsidRDefault="001921B8" w:rsidP="001921B8">
      <w:pPr>
        <w:spacing w:line="360" w:lineRule="exact"/>
        <w:ind w:firstLine="720"/>
        <w:jc w:val="both"/>
        <w:rPr>
          <w:rFonts w:eastAsia="Times New Roman"/>
          <w:szCs w:val="28"/>
          <w:lang w:val="nl-NL"/>
        </w:rPr>
      </w:pPr>
      <w:r w:rsidRPr="009032DC">
        <w:rPr>
          <w:spacing w:val="2"/>
          <w:szCs w:val="28"/>
          <w:lang w:val="nl-NL" w:eastAsia="zh-CN"/>
        </w:rPr>
        <w:t>Ngoài ra, theo quy định tại khoản 2 Điều 190 Luật Các TCTD năm 2024, tổ chức BHTG phải xây dựng phương án tăng phí BHTG để bù đắp phần vay đặc biệt NHNN. Tuy nhiên</w:t>
      </w:r>
      <w:r w:rsidRPr="009032DC">
        <w:rPr>
          <w:rFonts w:eastAsia="Times New Roman"/>
          <w:szCs w:val="28"/>
          <w:lang w:val="nl-NL"/>
        </w:rPr>
        <w:t>, nội dung này chưa được quy định tại Luật BHTG, dẫn đến việc chưa đồng bộ về chính sách giữa các quy định pháp luật.</w:t>
      </w:r>
    </w:p>
    <w:p w14:paraId="1B4AA18A" w14:textId="3D779D8A" w:rsidR="001921B8" w:rsidRPr="009032DC" w:rsidRDefault="001921B8" w:rsidP="001921B8">
      <w:pPr>
        <w:spacing w:line="360" w:lineRule="exact"/>
        <w:ind w:firstLine="709"/>
        <w:jc w:val="both"/>
        <w:textAlignment w:val="baseline"/>
        <w:rPr>
          <w:rFonts w:eastAsia="Times New Roman"/>
          <w:szCs w:val="28"/>
          <w:lang w:val="nl-NL"/>
        </w:rPr>
      </w:pPr>
      <w:r w:rsidRPr="009032DC">
        <w:rPr>
          <w:rFonts w:cs="Times New Roman"/>
          <w:szCs w:val="28"/>
          <w:lang w:val="nl-NL"/>
        </w:rPr>
        <w:t>Theo đó, giải pháp đặt ra giúp nâng cao sự đồng bộ với quy định tại Luật các TCTD năm 2024</w:t>
      </w:r>
      <w:r w:rsidRPr="009032DC">
        <w:rPr>
          <w:rFonts w:cs="Times New Roman"/>
          <w:b/>
          <w:szCs w:val="28"/>
          <w:lang w:val="nl-NL"/>
        </w:rPr>
        <w:t>;</w:t>
      </w:r>
      <w:r w:rsidRPr="009032DC">
        <w:rPr>
          <w:rFonts w:eastAsia="Times New Roman"/>
          <w:szCs w:val="28"/>
          <w:lang w:val="nl-NL"/>
        </w:rPr>
        <w:t xml:space="preserve"> đảm bảo sự linh hoạt trong việc áp dụng cơ chế phí BHTG căn cứ năng lực của tổ chức BHTG, thực tiễn hoạt động của hệ thống TCTD và </w:t>
      </w:r>
      <w:r w:rsidRPr="009032DC">
        <w:rPr>
          <w:spacing w:val="2"/>
          <w:szCs w:val="28"/>
          <w:lang w:val="nl-NL" w:eastAsia="zh-CN"/>
        </w:rPr>
        <w:t xml:space="preserve">tình hình kinh tế, mức độ lành mạnh, an toàn của hệ thống ngân hàng Việt Nam. </w:t>
      </w:r>
    </w:p>
    <w:p w14:paraId="1953CDE8" w14:textId="4E63C6C3" w:rsidR="001921B8" w:rsidRPr="009032DC" w:rsidRDefault="001921B8" w:rsidP="001921B8">
      <w:pPr>
        <w:spacing w:line="360" w:lineRule="exact"/>
        <w:ind w:firstLine="709"/>
        <w:jc w:val="both"/>
        <w:textAlignment w:val="baseline"/>
        <w:rPr>
          <w:rFonts w:eastAsia="Times New Roman"/>
          <w:szCs w:val="28"/>
          <w:lang w:val="nl-NL"/>
        </w:rPr>
      </w:pPr>
      <w:r w:rsidRPr="009032DC">
        <w:rPr>
          <w:rFonts w:eastAsia="Times New Roman"/>
          <w:szCs w:val="28"/>
          <w:lang w:val="nl-NL"/>
        </w:rPr>
        <w:t>b. Tác động về kinh tế - xã hội:</w:t>
      </w:r>
    </w:p>
    <w:p w14:paraId="79EEB0EC" w14:textId="0D9D9320" w:rsidR="00EC5E21" w:rsidRPr="009032DC" w:rsidRDefault="00EC5E21" w:rsidP="00EC5E21">
      <w:pPr>
        <w:spacing w:line="360" w:lineRule="exact"/>
        <w:ind w:firstLine="709"/>
        <w:jc w:val="both"/>
        <w:textAlignment w:val="baseline"/>
        <w:rPr>
          <w:spacing w:val="-2"/>
          <w:szCs w:val="28"/>
          <w:lang w:val="nl-NL"/>
        </w:rPr>
      </w:pPr>
      <w:r w:rsidRPr="009032DC">
        <w:rPr>
          <w:rFonts w:eastAsia="Times New Roman"/>
          <w:szCs w:val="28"/>
          <w:lang w:val="nl-NL"/>
        </w:rPr>
        <w:t xml:space="preserve">- Việc chỉnh sửa quy định về cơ chế phí BHTG phân biệt tại Luật BHTG phù hợp với tình hình thực tiễn, năng lực tài chính của hệ thống TCTD trong từng thời kỳ. Áp dụng phí BHTG phân biệt hay đồng hạng đều có tác động tích cực riêng và sẽ phát huy hiệu quả nếu đặt vào đúng điều kiện. Ví dụ thời điểm vừa qua, việc tiếp tục duy trì phí BHTG đồng hạng vẫn đảm bảo nguồn thu cho Quỹ dự phòng nghiệp vụ đồng thời tạo điều kiện hỗ trợ cho các TCTD trong quá trình tái cơ cấu ổn định về chi phí đối với phí BHTG. Trong tương lai, khi các điều kiện cần thiết cho phép, có thể từng bước áp dụng phí BHTG phân biệt để khuyến khích các TCTD </w:t>
      </w:r>
      <w:r w:rsidRPr="009032DC">
        <w:rPr>
          <w:spacing w:val="-2"/>
          <w:szCs w:val="28"/>
          <w:lang w:val="nl-NL"/>
        </w:rPr>
        <w:t>hoạt động tốt để giảm chi phí hoạt động.</w:t>
      </w:r>
    </w:p>
    <w:p w14:paraId="550646AB" w14:textId="241327C7" w:rsidR="00EC5E21" w:rsidRPr="009032DC" w:rsidRDefault="00EC5E21" w:rsidP="00EC5E21">
      <w:pPr>
        <w:spacing w:line="360" w:lineRule="exact"/>
        <w:ind w:firstLine="709"/>
        <w:jc w:val="both"/>
        <w:textAlignment w:val="baseline"/>
        <w:rPr>
          <w:rFonts w:eastAsia="Times New Roman"/>
          <w:szCs w:val="28"/>
          <w:lang w:val="nl-NL"/>
        </w:rPr>
      </w:pPr>
      <w:r w:rsidRPr="009032DC">
        <w:rPr>
          <w:rFonts w:eastAsia="Times New Roman"/>
          <w:szCs w:val="28"/>
          <w:lang w:val="nl-NL"/>
        </w:rPr>
        <w:t xml:space="preserve">- Về việc hoãn nộp phí BHTG đã phát sinh trước khi tổ chức tham gia BHTG </w:t>
      </w:r>
      <w:r w:rsidR="003533F8" w:rsidRPr="009032DC">
        <w:rPr>
          <w:rFonts w:eastAsia="Times New Roman"/>
          <w:szCs w:val="28"/>
          <w:lang w:val="nl-NL"/>
        </w:rPr>
        <w:t>bị đặt vào</w:t>
      </w:r>
      <w:r w:rsidRPr="009032DC">
        <w:rPr>
          <w:rFonts w:eastAsia="Times New Roman"/>
          <w:szCs w:val="28"/>
          <w:lang w:val="nl-NL"/>
        </w:rPr>
        <w:t xml:space="preserve"> KSĐB, đây là các TCTD đang có khó khăn về tài chính và không thể đảm bảo đóng đủ và đúng hạn phí BHTG. Việc bổ sung quy định về hoãn nộp phí BHTG đảm bảo cơ sở để hỗ trợ tổ chức tham gia BHTG </w:t>
      </w:r>
      <w:r w:rsidR="003533F8" w:rsidRPr="009032DC">
        <w:rPr>
          <w:rFonts w:eastAsia="Times New Roman"/>
          <w:szCs w:val="28"/>
          <w:lang w:val="nl-NL"/>
        </w:rPr>
        <w:t xml:space="preserve">chưa </w:t>
      </w:r>
      <w:r w:rsidRPr="009032DC">
        <w:rPr>
          <w:rFonts w:eastAsia="Times New Roman"/>
          <w:szCs w:val="28"/>
          <w:lang w:val="nl-NL"/>
        </w:rPr>
        <w:t xml:space="preserve">phải </w:t>
      </w:r>
      <w:r w:rsidRPr="009032DC">
        <w:rPr>
          <w:rFonts w:eastAsia="Times New Roman"/>
          <w:szCs w:val="28"/>
          <w:lang w:val="nl-NL"/>
        </w:rPr>
        <w:lastRenderedPageBreak/>
        <w:t>thực hiện nộp phạt tiền phí BHTG nộp thiếu, nộp chậm khi đang gặp khó khăn về tài chính. Các tổ chức này chỉ được hoãn nộp phí, khi trở về hoạt động bình thường, các tổ chức này sẽ có trách nhiệm phải nộp lại số phí BHTG được tạm hoãn.</w:t>
      </w:r>
    </w:p>
    <w:p w14:paraId="312BC925" w14:textId="77777777" w:rsidR="00EC5E21" w:rsidRPr="009032DC" w:rsidRDefault="00EC5E21" w:rsidP="00EC5E21">
      <w:pPr>
        <w:tabs>
          <w:tab w:val="left" w:pos="540"/>
        </w:tabs>
        <w:spacing w:line="264" w:lineRule="auto"/>
        <w:ind w:firstLine="720"/>
        <w:jc w:val="both"/>
        <w:rPr>
          <w:rFonts w:eastAsia="Times New Roman"/>
          <w:szCs w:val="28"/>
          <w:lang w:val="nl-NL"/>
        </w:rPr>
      </w:pPr>
      <w:r w:rsidRPr="009032DC">
        <w:rPr>
          <w:rFonts w:eastAsia="Times New Roman"/>
          <w:szCs w:val="28"/>
          <w:lang w:val="nl-NL"/>
        </w:rPr>
        <w:t xml:space="preserve">- Về việc tăng phí BHTG để bù đắp phần vay đặc biệt của NHNN: Khi tổ chức BHTG tham gia vào quá trình xử lý ngân hàng đổ vỡ hoặc chi trả BHTG, có thể xảy ra trường hợp giảm hoặc tổn thất quỹ BHTG. Khi đó, cần có các biện pháp bù đắp tổn thất và phục hồi quỹ BHTG nhằm đảm bảo năng lực tài chính của tổ chức BHTG và bảo vệ người gửi tiền. </w:t>
      </w:r>
    </w:p>
    <w:p w14:paraId="1F35635B" w14:textId="39F722EC" w:rsidR="00EC5E21" w:rsidRPr="009032DC" w:rsidRDefault="00EC5E21" w:rsidP="00EC5E21">
      <w:pPr>
        <w:tabs>
          <w:tab w:val="left" w:pos="540"/>
        </w:tabs>
        <w:spacing w:line="264" w:lineRule="auto"/>
        <w:ind w:firstLine="720"/>
        <w:jc w:val="both"/>
        <w:rPr>
          <w:rFonts w:cs="Times New Roman"/>
          <w:szCs w:val="28"/>
        </w:rPr>
      </w:pPr>
      <w:r w:rsidRPr="009032DC">
        <w:rPr>
          <w:rFonts w:eastAsia="Times New Roman"/>
          <w:szCs w:val="28"/>
          <w:lang w:val="nl-NL"/>
        </w:rPr>
        <w:t xml:space="preserve">Đây cũng là biện pháp được các nước áp dụng. </w:t>
      </w:r>
      <w:r w:rsidRPr="009032DC">
        <w:rPr>
          <w:rFonts w:cs="Times New Roman"/>
          <w:szCs w:val="28"/>
        </w:rPr>
        <w:t>Trong cuộc khủng hoảng tài chính toàn cầu năm 2008, quỹ BHTG của Công ty bảo hiểm tiền gửi liên bang Hòa kỳ (FDIC) đã bị thâm hụt vượt quá mức dự phòng. Trước khủng hoảng, quỹ này ở mức khoảng 52 tỷ USD, tương đương 1,22% tổng số tiền gửi được bảo hiểm. Trong khoảng thời gian từ tháng 1/2008 đến tháng 9/2009, 120 ngân hàng Hoa Kỳ đã bị phá sản. Tính đến cuối tháng 9/2009, quỹ BHTG đã âm khoảng 8 tỷ USD và FDIC phải tăng phí BHTG vào thời điểm căng thẳng tài chính. FDIC đã áp dụng một số biện pháp để tăng cường quỹ BHTG theo Kế hoạch phục hồi năm 2009, bao gồm áp dụng phí BHTG giữa kỳ và yêu cầu các ngân hàng nộp trước một khoản bằng ước tính 3 năm phí BHTG</w:t>
      </w:r>
      <w:r w:rsidRPr="009032DC">
        <w:rPr>
          <w:rStyle w:val="FootnoteReference"/>
          <w:szCs w:val="28"/>
        </w:rPr>
        <w:footnoteReference w:id="7"/>
      </w:r>
      <w:r w:rsidRPr="009032DC">
        <w:rPr>
          <w:rFonts w:cs="Times New Roman"/>
          <w:szCs w:val="28"/>
        </w:rPr>
        <w:t>.</w:t>
      </w:r>
    </w:p>
    <w:p w14:paraId="29189B71" w14:textId="77777777" w:rsidR="00EC5E21" w:rsidRPr="009032DC" w:rsidRDefault="00EC5E21" w:rsidP="00EC5E21">
      <w:pPr>
        <w:tabs>
          <w:tab w:val="left" w:pos="540"/>
        </w:tabs>
        <w:spacing w:line="264" w:lineRule="auto"/>
        <w:ind w:firstLine="720"/>
        <w:jc w:val="both"/>
        <w:rPr>
          <w:rFonts w:cs="Times New Roman"/>
          <w:szCs w:val="28"/>
        </w:rPr>
      </w:pPr>
      <w:r w:rsidRPr="009032DC">
        <w:rPr>
          <w:rFonts w:cs="Times New Roman"/>
          <w:szCs w:val="28"/>
        </w:rPr>
        <w:t xml:space="preserve">Gần đây, FDIC đã phê duyệt kế hoạch thu phí đặc biệt nhằm bù đắp phần tổn thất của quỹ BHTG đã sử dụng để xử lý hai ngân hàng là </w:t>
      </w:r>
      <w:r w:rsidRPr="009032DC">
        <w:rPr>
          <w:rFonts w:eastAsia="Malgun Gothic" w:cs="Times New Roman"/>
          <w:szCs w:val="28"/>
          <w:lang w:eastAsia="ko-KR"/>
        </w:rPr>
        <w:t xml:space="preserve">Silicon Valley </w:t>
      </w:r>
      <w:r w:rsidRPr="009032DC">
        <w:rPr>
          <w:rFonts w:cs="Times New Roman"/>
          <w:szCs w:val="28"/>
        </w:rPr>
        <w:t xml:space="preserve">và </w:t>
      </w:r>
      <w:r w:rsidRPr="009032DC">
        <w:rPr>
          <w:rFonts w:eastAsia="Malgun Gothic" w:cs="Times New Roman"/>
          <w:szCs w:val="28"/>
          <w:lang w:eastAsia="ko-KR"/>
        </w:rPr>
        <w:t xml:space="preserve">Signature </w:t>
      </w:r>
      <w:r w:rsidRPr="009032DC">
        <w:rPr>
          <w:rFonts w:cs="Times New Roman"/>
          <w:szCs w:val="28"/>
        </w:rPr>
        <w:t>bị đóng cửa vào năm 2023. Kế hoạch này được thực hiện dựa trên quy định của Đạo luật BHTG liên bang và tuyên bố chung về xác định rủi ro hệ thống do Bộ trưởng Bộ Tài chính Hoa Kỳ, Chủ tịch FED và Chủ tịch FDIC công bố vào ngày 12/3/2023. Theo kế hoạch, các ngân hàng được hưởng lợi nhiều nhất từ việc xác định rủi ro hệ thống sẽ phải nộp phí đặc biệt do các ngân hàng này có nhiều nguy cơ xảy ra hiện tượng rút tiền hàng loạt khi xuất hiện thông tin ngân hàng gặp vấn đề. Tính đến 31/3/2024, FDIC ước tính có 147 tổ chức nhận tiền gửi được bảo hiểm có tổng tài sản từ 5 đến 50 tỷ USD phải nộp phí đặc biệt. Trong khi đó, các ngân hàng có tổng tài sản dưới 5 tỷ USD không phải nộp khoản phí này.</w:t>
      </w:r>
    </w:p>
    <w:p w14:paraId="6CD1EE8D" w14:textId="1639E9EE" w:rsidR="00EC5E21" w:rsidRPr="009032DC" w:rsidRDefault="00EC5E21" w:rsidP="00EC5E21">
      <w:pPr>
        <w:spacing w:line="360" w:lineRule="exact"/>
        <w:ind w:firstLine="709"/>
        <w:jc w:val="both"/>
        <w:textAlignment w:val="baseline"/>
        <w:rPr>
          <w:rFonts w:eastAsia="Times New Roman"/>
          <w:szCs w:val="28"/>
          <w:lang w:val="nl-NL"/>
        </w:rPr>
      </w:pPr>
      <w:r w:rsidRPr="009032DC">
        <w:rPr>
          <w:rFonts w:eastAsia="Times New Roman"/>
          <w:szCs w:val="28"/>
          <w:lang w:val="nl-NL"/>
        </w:rPr>
        <w:t>Đối với giải pháp tăng mức phí để bù đắp phần vay đặc biệt của NHNN cho BHTGVN, v</w:t>
      </w:r>
      <w:r w:rsidRPr="009032DC">
        <w:rPr>
          <w:szCs w:val="28"/>
          <w:lang w:val="vi-VN"/>
        </w:rPr>
        <w:t>iệc tăng phí BHTG có thể ảnh hưởng đến chi phí của tổ chức tham gia BHTG. Tuy nhiên, đây cũng là một trong những biện pháp huy động nguồn lực của các tổ chức tham gia BHTG</w:t>
      </w:r>
      <w:r w:rsidRPr="009032DC">
        <w:rPr>
          <w:szCs w:val="28"/>
        </w:rPr>
        <w:t xml:space="preserve"> để đảm bảo an toàn tổng thể hệ thống; hạn chế tình trạng xảy ra rủi ro lan truyền khi một tổ chức tham gia BHTG (nếu không được xử lý phù hợp và quyền lợi của người gửi tiền không được đảm bảo) sẽ gây </w:t>
      </w:r>
      <w:r w:rsidRPr="009032DC">
        <w:rPr>
          <w:szCs w:val="28"/>
        </w:rPr>
        <w:lastRenderedPageBreak/>
        <w:t>ra rủi ro rút tiền hàng loạt và tác động tiêu cực đến các tổ chức tham gia BHTG khác</w:t>
      </w:r>
      <w:r w:rsidRPr="009032DC">
        <w:rPr>
          <w:rFonts w:cs="Times New Roman"/>
          <w:szCs w:val="28"/>
        </w:rPr>
        <w:t xml:space="preserve"> </w:t>
      </w:r>
    </w:p>
    <w:p w14:paraId="64CD0CF7" w14:textId="512D0C11" w:rsidR="001921B8" w:rsidRPr="009032DC" w:rsidRDefault="00EC5E21" w:rsidP="00EC5E21">
      <w:pPr>
        <w:spacing w:line="360" w:lineRule="exact"/>
        <w:ind w:firstLine="709"/>
        <w:jc w:val="both"/>
        <w:textAlignment w:val="baseline"/>
        <w:rPr>
          <w:rFonts w:eastAsia="Times New Roman"/>
          <w:szCs w:val="28"/>
          <w:lang w:val="nl-NL"/>
        </w:rPr>
      </w:pPr>
      <w:r w:rsidRPr="009032DC">
        <w:rPr>
          <w:rFonts w:eastAsia="Times New Roman"/>
          <w:szCs w:val="28"/>
          <w:lang w:val="nl-NL"/>
        </w:rPr>
        <w:t>- Việc sửa đổi, bổ sung quy định về việc tổ chức tham gia BHTG có quyền, nghĩa vụ tính phí BHTG giúp ràng buộc trách nhiệm của tổ chức tham gia BHTG trong việc xác định đầy đủ, kịp thời số phí phải nộp. Ngoài ra, viêc bổ sung quy định tổ chức tham gia BHTG tính phí không làm phát sinh thêm nguồn lực về con người, công nghệ, tài chính của tổ chức tham gia BHTG</w:t>
      </w:r>
      <w:r w:rsidR="00A22475" w:rsidRPr="009032DC">
        <w:rPr>
          <w:rFonts w:eastAsia="Times New Roman"/>
          <w:szCs w:val="28"/>
          <w:lang w:val="nl-NL"/>
        </w:rPr>
        <w:t xml:space="preserve"> vì thực tiễn các tổ chức tham gia BHTG vẫn đang triển khai, thực hiện</w:t>
      </w:r>
      <w:r w:rsidRPr="009032DC">
        <w:rPr>
          <w:rFonts w:eastAsia="Times New Roman"/>
          <w:szCs w:val="28"/>
          <w:lang w:val="nl-NL"/>
        </w:rPr>
        <w:t>.</w:t>
      </w:r>
    </w:p>
    <w:p w14:paraId="46D0149F" w14:textId="6DCAC711" w:rsidR="00EC5E21" w:rsidRPr="009032DC" w:rsidRDefault="00EC5E21" w:rsidP="00EC5E21">
      <w:pPr>
        <w:spacing w:line="360" w:lineRule="exact"/>
        <w:ind w:firstLine="709"/>
        <w:jc w:val="both"/>
        <w:textAlignment w:val="baseline"/>
        <w:rPr>
          <w:rFonts w:eastAsia="Times New Roman"/>
          <w:szCs w:val="28"/>
          <w:lang w:val="nl-NL"/>
        </w:rPr>
      </w:pPr>
      <w:r w:rsidRPr="009032DC">
        <w:rPr>
          <w:rFonts w:eastAsia="Times New Roman"/>
          <w:szCs w:val="28"/>
          <w:lang w:val="nl-NL"/>
        </w:rPr>
        <w:t>c. Tác động về giới (nếu có): Không</w:t>
      </w:r>
    </w:p>
    <w:p w14:paraId="1743C061" w14:textId="3ECD81B5" w:rsidR="00EC5E21" w:rsidRPr="009032DC" w:rsidRDefault="00EC5E21" w:rsidP="00EC5E21">
      <w:pPr>
        <w:spacing w:line="360" w:lineRule="exact"/>
        <w:ind w:firstLine="709"/>
        <w:jc w:val="both"/>
        <w:textAlignment w:val="baseline"/>
        <w:rPr>
          <w:rFonts w:eastAsia="Times New Roman"/>
          <w:szCs w:val="28"/>
          <w:lang w:val="nl-NL"/>
        </w:rPr>
      </w:pPr>
      <w:r w:rsidRPr="009032DC">
        <w:rPr>
          <w:rFonts w:eastAsia="Times New Roman"/>
          <w:szCs w:val="28"/>
          <w:lang w:val="nl-NL"/>
        </w:rPr>
        <w:t>d. Tác động của thủ tục hành chính: Không phát sinh thủ tục hành chính.</w:t>
      </w:r>
    </w:p>
    <w:p w14:paraId="21F667CD" w14:textId="77777777" w:rsidR="00EC5E21" w:rsidRPr="009032DC" w:rsidRDefault="00EC5E21" w:rsidP="00EC5E21">
      <w:pPr>
        <w:ind w:firstLine="709"/>
        <w:jc w:val="both"/>
        <w:textAlignment w:val="baseline"/>
        <w:rPr>
          <w:rFonts w:eastAsia="Times New Roman" w:cs="Times New Roman"/>
          <w:szCs w:val="28"/>
          <w:lang w:val="nl-NL"/>
        </w:rPr>
      </w:pPr>
      <w:r w:rsidRPr="009032DC">
        <w:rPr>
          <w:rFonts w:eastAsia="Times New Roman" w:cs="Times New Roman"/>
          <w:b/>
          <w:szCs w:val="28"/>
          <w:lang w:val="nl-NL"/>
        </w:rPr>
        <w:t xml:space="preserve">1.2. Giải pháp 2: </w:t>
      </w:r>
      <w:r w:rsidRPr="009032DC">
        <w:rPr>
          <w:rFonts w:eastAsia="Times New Roman" w:cs="Times New Roman"/>
          <w:szCs w:val="28"/>
          <w:lang w:val="nl-NL"/>
        </w:rPr>
        <w:t>Giữ nguyên quy định hiện hành</w:t>
      </w:r>
    </w:p>
    <w:p w14:paraId="04F8F599" w14:textId="77777777" w:rsidR="00EC5E21" w:rsidRPr="009032DC" w:rsidRDefault="00EC5E21" w:rsidP="00EC5E21">
      <w:pPr>
        <w:ind w:firstLine="709"/>
        <w:jc w:val="both"/>
        <w:textAlignment w:val="baseline"/>
        <w:rPr>
          <w:rFonts w:eastAsia="Times New Roman" w:cs="Times New Roman"/>
          <w:szCs w:val="28"/>
          <w:lang w:val="nl-NL"/>
        </w:rPr>
      </w:pPr>
      <w:r w:rsidRPr="009032DC">
        <w:rPr>
          <w:rFonts w:cs="Times New Roman"/>
          <w:iCs/>
          <w:szCs w:val="28"/>
          <w:lang w:val="vi-VN"/>
        </w:rPr>
        <w:t>a. Tác động đối với hệ thống pháp luật</w:t>
      </w:r>
      <w:r w:rsidRPr="009032DC">
        <w:rPr>
          <w:rFonts w:cs="Times New Roman"/>
          <w:iCs/>
          <w:szCs w:val="28"/>
        </w:rPr>
        <w:t>:</w:t>
      </w:r>
    </w:p>
    <w:p w14:paraId="1A5419C5" w14:textId="4834BFD7" w:rsidR="0019110D" w:rsidRPr="009032DC" w:rsidRDefault="0019110D" w:rsidP="00EC5E21">
      <w:pPr>
        <w:tabs>
          <w:tab w:val="right" w:leader="dot" w:pos="7920"/>
        </w:tabs>
        <w:ind w:firstLine="720"/>
        <w:jc w:val="both"/>
        <w:rPr>
          <w:rFonts w:cs="Times New Roman"/>
          <w:i/>
          <w:iCs/>
          <w:szCs w:val="28"/>
          <w:lang w:val="vi-VN"/>
        </w:rPr>
      </w:pPr>
      <w:r w:rsidRPr="009032DC">
        <w:rPr>
          <w:rFonts w:eastAsia="Times New Roman" w:cs="Times New Roman"/>
          <w:szCs w:val="28"/>
          <w:lang w:val="nl-NL"/>
        </w:rPr>
        <w:t>Việc giữ nguyên quy định hiện hành sẽ dẫn đến việc thiếu đồng bộ giữa các quy định tại Luật BHTG và Luật TCTD</w:t>
      </w:r>
      <w:r w:rsidR="00A22475" w:rsidRPr="009032DC">
        <w:rPr>
          <w:rFonts w:eastAsia="Times New Roman" w:cs="Times New Roman"/>
          <w:szCs w:val="28"/>
          <w:lang w:val="nl-NL"/>
        </w:rPr>
        <w:t>; chưa xử lý được những vướng mắc phát sinh trên thực tiễn</w:t>
      </w:r>
      <w:r w:rsidRPr="009032DC">
        <w:rPr>
          <w:rFonts w:cs="Times New Roman"/>
          <w:i/>
          <w:iCs/>
          <w:szCs w:val="28"/>
          <w:lang w:val="vi-VN"/>
        </w:rPr>
        <w:t xml:space="preserve">. </w:t>
      </w:r>
    </w:p>
    <w:p w14:paraId="40B2E5F3" w14:textId="25ACB603" w:rsidR="00EC5E21" w:rsidRPr="009032DC" w:rsidRDefault="0019110D" w:rsidP="00EC5E21">
      <w:pPr>
        <w:tabs>
          <w:tab w:val="right" w:leader="dot" w:pos="7920"/>
        </w:tabs>
        <w:ind w:firstLine="720"/>
        <w:jc w:val="both"/>
        <w:rPr>
          <w:rFonts w:cs="Times New Roman"/>
          <w:iCs/>
          <w:szCs w:val="28"/>
        </w:rPr>
      </w:pPr>
      <w:r w:rsidRPr="009032DC">
        <w:rPr>
          <w:rFonts w:cs="Times New Roman"/>
          <w:iCs/>
          <w:szCs w:val="28"/>
        </w:rPr>
        <w:t>b.</w:t>
      </w:r>
      <w:r w:rsidR="00EC5E21" w:rsidRPr="009032DC">
        <w:rPr>
          <w:rFonts w:cs="Times New Roman"/>
          <w:iCs/>
          <w:szCs w:val="28"/>
          <w:lang w:val="vi-VN"/>
        </w:rPr>
        <w:t xml:space="preserve"> Tác động về kinh tế - xã hội</w:t>
      </w:r>
      <w:r w:rsidR="00EC5E21" w:rsidRPr="009032DC">
        <w:rPr>
          <w:rFonts w:cs="Times New Roman"/>
          <w:iCs/>
          <w:szCs w:val="28"/>
        </w:rPr>
        <w:t>:</w:t>
      </w:r>
    </w:p>
    <w:p w14:paraId="622A77C1" w14:textId="3ADDF1A0" w:rsidR="0019110D" w:rsidRPr="009032DC" w:rsidRDefault="0019110D" w:rsidP="0019110D">
      <w:pPr>
        <w:shd w:val="clear" w:color="auto" w:fill="FFFFFF"/>
        <w:tabs>
          <w:tab w:val="left" w:pos="900"/>
        </w:tabs>
        <w:ind w:firstLine="709"/>
        <w:jc w:val="both"/>
        <w:rPr>
          <w:rFonts w:eastAsia="Times New Roman" w:cs="Times New Roman"/>
          <w:szCs w:val="28"/>
          <w:lang w:val="nl-NL"/>
        </w:rPr>
      </w:pPr>
      <w:r w:rsidRPr="009032DC">
        <w:rPr>
          <w:rFonts w:eastAsia="Times New Roman" w:cs="Times New Roman"/>
          <w:szCs w:val="28"/>
          <w:lang w:val="nl-NL"/>
        </w:rPr>
        <w:t>Quy định hiện hành thiếu linh hoạt trong việc áp dụng cơ chế phí BHTG, khó khăn trong việc triển khai thực hiện được trên thực tế, theo đó chính sách không phát huy được hiệu lực, hiệu quả.</w:t>
      </w:r>
    </w:p>
    <w:p w14:paraId="376CDD62" w14:textId="454CE586" w:rsidR="0019110D" w:rsidRPr="009032DC" w:rsidRDefault="0019110D" w:rsidP="0019110D">
      <w:pPr>
        <w:ind w:firstLine="709"/>
        <w:jc w:val="both"/>
        <w:textAlignment w:val="baseline"/>
        <w:rPr>
          <w:rFonts w:eastAsia="Times New Roman" w:cs="Times New Roman"/>
          <w:szCs w:val="28"/>
          <w:lang w:val="nl-NL"/>
        </w:rPr>
      </w:pPr>
      <w:r w:rsidRPr="009032DC">
        <w:rPr>
          <w:rFonts w:eastAsia="Times New Roman" w:cs="Times New Roman"/>
          <w:szCs w:val="28"/>
          <w:lang w:val="nl-NL"/>
        </w:rPr>
        <w:t>Việc giữ nguyên quy định về khung phí BHTG tại Điều 20 Luật BHTG trong thời điểm hiện tại khi hệ thống TCTD của Việt Nam đang trong quá trình tái cơ cấu sẽ làm gia tăng áp lực về chi phí nộp phí BHTG đối với các tổ chức tham gia BHTG có xếp hạng không tốt, đặc biệt là các tổ chức tham gia BHTG yếu kém, ảnh hưởng tới việc triển khai các phương án cơ cấu lại của các TCTD này.</w:t>
      </w:r>
    </w:p>
    <w:p w14:paraId="59D9DB95" w14:textId="77777777" w:rsidR="0019110D" w:rsidRPr="009032DC" w:rsidRDefault="0019110D" w:rsidP="0019110D">
      <w:pPr>
        <w:ind w:firstLine="709"/>
        <w:jc w:val="both"/>
        <w:textAlignment w:val="baseline"/>
        <w:rPr>
          <w:rFonts w:eastAsia="Times New Roman" w:cs="Times New Roman"/>
          <w:szCs w:val="28"/>
          <w:lang w:val="nl-NL"/>
        </w:rPr>
      </w:pPr>
      <w:r w:rsidRPr="009032DC">
        <w:rPr>
          <w:rFonts w:eastAsia="Times New Roman" w:cs="Times New Roman"/>
          <w:szCs w:val="28"/>
          <w:lang w:val="nl-NL"/>
        </w:rPr>
        <w:t xml:space="preserve">Việc không bổ sung quy định cho phép thực hiện </w:t>
      </w:r>
      <w:r w:rsidRPr="009032DC">
        <w:rPr>
          <w:rFonts w:cs="Times New Roman"/>
          <w:spacing w:val="2"/>
          <w:szCs w:val="28"/>
          <w:lang w:val="nl-NL" w:eastAsia="zh-CN"/>
        </w:rPr>
        <w:t xml:space="preserve">hoãn nộp phí BHTG trong một số trường hợp đặc biệt tăng chi phí đối với các tổ chức tham gia BHTG đang nợ phí do phải gánh thêm phần phí phạt đối với phí BHTG đang chậm trả. </w:t>
      </w:r>
    </w:p>
    <w:p w14:paraId="2D204CB5" w14:textId="15C9DBFE" w:rsidR="00EC5E21" w:rsidRPr="009032DC" w:rsidRDefault="00EC5E21" w:rsidP="0019110D">
      <w:pPr>
        <w:ind w:firstLine="709"/>
        <w:jc w:val="both"/>
        <w:textAlignment w:val="baseline"/>
        <w:rPr>
          <w:rFonts w:eastAsia="Times New Roman" w:cs="Times New Roman"/>
          <w:szCs w:val="28"/>
          <w:lang w:val="nl-NL"/>
        </w:rPr>
      </w:pPr>
      <w:r w:rsidRPr="009032DC">
        <w:rPr>
          <w:rFonts w:cs="Times New Roman"/>
          <w:bCs/>
          <w:szCs w:val="28"/>
          <w:lang w:val="vi-VN"/>
        </w:rPr>
        <w:t>c. Tác động về giới:</w:t>
      </w:r>
      <w:r w:rsidRPr="009032DC">
        <w:rPr>
          <w:rFonts w:cs="Times New Roman"/>
          <w:bCs/>
          <w:iCs/>
          <w:szCs w:val="28"/>
          <w:lang w:val="vi-VN"/>
        </w:rPr>
        <w:t xml:space="preserve"> Không có</w:t>
      </w:r>
      <w:r w:rsidRPr="009032DC">
        <w:rPr>
          <w:rFonts w:cs="Times New Roman"/>
          <w:bCs/>
          <w:iCs/>
          <w:szCs w:val="28"/>
        </w:rPr>
        <w:t>.</w:t>
      </w:r>
    </w:p>
    <w:p w14:paraId="4B2B7526" w14:textId="77777777" w:rsidR="00EC5E21" w:rsidRPr="009032DC" w:rsidRDefault="00EC5E21" w:rsidP="00EC5E21">
      <w:pPr>
        <w:tabs>
          <w:tab w:val="right" w:leader="dot" w:pos="7920"/>
        </w:tabs>
        <w:ind w:firstLine="720"/>
        <w:jc w:val="both"/>
        <w:rPr>
          <w:rFonts w:cs="Times New Roman"/>
          <w:bCs/>
          <w:i/>
          <w:szCs w:val="28"/>
        </w:rPr>
      </w:pPr>
      <w:r w:rsidRPr="009032DC">
        <w:rPr>
          <w:rFonts w:cs="Times New Roman"/>
          <w:bCs/>
          <w:szCs w:val="28"/>
          <w:lang w:val="vi-VN"/>
        </w:rPr>
        <w:t>d. Tác động của thủ tục hành chính:</w:t>
      </w:r>
      <w:r w:rsidRPr="009032DC">
        <w:rPr>
          <w:rFonts w:cs="Times New Roman"/>
          <w:bCs/>
          <w:i/>
          <w:szCs w:val="28"/>
          <w:lang w:val="vi-VN"/>
        </w:rPr>
        <w:t xml:space="preserve"> </w:t>
      </w:r>
      <w:r w:rsidRPr="009032DC">
        <w:rPr>
          <w:rFonts w:cs="Times New Roman"/>
          <w:bCs/>
          <w:iCs/>
          <w:szCs w:val="28"/>
          <w:lang w:val="vi-VN"/>
        </w:rPr>
        <w:t>Không có</w:t>
      </w:r>
      <w:r w:rsidRPr="009032DC">
        <w:rPr>
          <w:rFonts w:cs="Times New Roman"/>
          <w:bCs/>
          <w:iCs/>
          <w:szCs w:val="28"/>
        </w:rPr>
        <w:t>.</w:t>
      </w:r>
    </w:p>
    <w:p w14:paraId="5D3A11E3" w14:textId="77777777" w:rsidR="00EC5E21" w:rsidRPr="009032DC" w:rsidRDefault="00EC5E21" w:rsidP="00EC5E21">
      <w:pPr>
        <w:ind w:firstLine="709"/>
        <w:jc w:val="both"/>
        <w:textAlignment w:val="baseline"/>
        <w:rPr>
          <w:rFonts w:eastAsia="Times New Roman" w:cs="Times New Roman"/>
          <w:b/>
          <w:szCs w:val="28"/>
          <w:lang w:val="nl-NL"/>
        </w:rPr>
      </w:pPr>
      <w:r w:rsidRPr="009032DC">
        <w:rPr>
          <w:rFonts w:cs="Times New Roman"/>
          <w:b/>
          <w:szCs w:val="28"/>
        </w:rPr>
        <w:t>2.</w:t>
      </w:r>
      <w:r w:rsidRPr="009032DC">
        <w:rPr>
          <w:rFonts w:cs="Times New Roman"/>
          <w:b/>
          <w:i/>
          <w:szCs w:val="28"/>
        </w:rPr>
        <w:t xml:space="preserve"> </w:t>
      </w:r>
      <w:r w:rsidRPr="009032DC">
        <w:rPr>
          <w:rFonts w:eastAsia="Times New Roman" w:cs="Times New Roman"/>
          <w:b/>
          <w:szCs w:val="28"/>
          <w:lang w:val="nl-NL"/>
        </w:rPr>
        <w:t>Giải pháp tối ưu được lựa chọn và lý do lựa chọn giải pháp:</w:t>
      </w:r>
    </w:p>
    <w:p w14:paraId="09849825" w14:textId="7C095239" w:rsidR="00EC5E21" w:rsidRPr="009032DC" w:rsidRDefault="00EC5E21" w:rsidP="0019110D">
      <w:pPr>
        <w:overflowPunct w:val="0"/>
        <w:autoSpaceDE w:val="0"/>
        <w:autoSpaceDN w:val="0"/>
        <w:adjustRightInd w:val="0"/>
        <w:spacing w:line="360" w:lineRule="exact"/>
        <w:ind w:firstLine="720"/>
        <w:jc w:val="both"/>
        <w:rPr>
          <w:rFonts w:eastAsia="Arial"/>
          <w:szCs w:val="28"/>
          <w:lang w:val="vi-VN"/>
        </w:rPr>
      </w:pPr>
      <w:r w:rsidRPr="009032DC">
        <w:rPr>
          <w:rFonts w:eastAsia="Arial"/>
          <w:szCs w:val="28"/>
          <w:lang w:val="vi-VN"/>
        </w:rPr>
        <w:t>Qua phân tích đánh giá các tác động của các giải pháp đưa ra</w:t>
      </w:r>
      <w:r w:rsidRPr="009032DC">
        <w:rPr>
          <w:rFonts w:eastAsia="Arial"/>
          <w:szCs w:val="28"/>
        </w:rPr>
        <w:t>,</w:t>
      </w:r>
      <w:r w:rsidRPr="009032DC">
        <w:rPr>
          <w:rFonts w:eastAsia="Arial"/>
          <w:szCs w:val="28"/>
          <w:lang w:val="nl-NL"/>
        </w:rPr>
        <w:t xml:space="preserve"> </w:t>
      </w:r>
      <w:r w:rsidRPr="009032DC">
        <w:rPr>
          <w:rFonts w:eastAsia="Arial"/>
          <w:szCs w:val="28"/>
        </w:rPr>
        <w:t xml:space="preserve">NHNN </w:t>
      </w:r>
      <w:r w:rsidRPr="009032DC">
        <w:rPr>
          <w:rFonts w:eastAsia="Arial"/>
          <w:szCs w:val="28"/>
          <w:lang w:val="vi-VN"/>
        </w:rPr>
        <w:t>đề xuất lựa chọn giải pháp</w:t>
      </w:r>
      <w:r w:rsidRPr="009032DC">
        <w:rPr>
          <w:rFonts w:eastAsia="Arial"/>
          <w:szCs w:val="28"/>
        </w:rPr>
        <w:t xml:space="preserve"> 1</w:t>
      </w:r>
      <w:r w:rsidRPr="009032DC">
        <w:rPr>
          <w:rFonts w:eastAsia="Arial"/>
          <w:szCs w:val="28"/>
          <w:lang w:val="vi-VN"/>
        </w:rPr>
        <w:t xml:space="preserve"> </w:t>
      </w:r>
      <w:r w:rsidRPr="009032DC">
        <w:rPr>
          <w:rFonts w:eastAsia="Arial"/>
          <w:szCs w:val="28"/>
          <w:lang w:val="nl-NL"/>
        </w:rPr>
        <w:t>để đảm bảo được các mục tiêu xây dựng chính sách</w:t>
      </w:r>
      <w:r w:rsidRPr="009032DC">
        <w:rPr>
          <w:rFonts w:eastAsia="Arial"/>
          <w:szCs w:val="28"/>
          <w:lang w:val="vi-VN"/>
        </w:rPr>
        <w:t xml:space="preserve">. </w:t>
      </w:r>
    </w:p>
    <w:p w14:paraId="05829E53" w14:textId="64D85895" w:rsidR="004921BF" w:rsidRPr="009032DC" w:rsidRDefault="001921B8" w:rsidP="00720ADC">
      <w:pPr>
        <w:ind w:firstLine="709"/>
        <w:jc w:val="both"/>
        <w:textAlignment w:val="baseline"/>
        <w:rPr>
          <w:rFonts w:cs="Times New Roman"/>
          <w:b/>
          <w:szCs w:val="28"/>
          <w:lang w:val="nl-NL"/>
        </w:rPr>
      </w:pPr>
      <w:r w:rsidRPr="009032DC">
        <w:rPr>
          <w:rFonts w:cs="Times New Roman"/>
          <w:b/>
          <w:szCs w:val="28"/>
          <w:lang w:val="nl-NL"/>
        </w:rPr>
        <w:t>V</w:t>
      </w:r>
      <w:r w:rsidR="004921BF" w:rsidRPr="009032DC">
        <w:rPr>
          <w:rFonts w:cs="Times New Roman"/>
          <w:b/>
          <w:szCs w:val="28"/>
          <w:lang w:val="nl-NL"/>
        </w:rPr>
        <w:t>. Chính sách 5: Về hoàn thiện quy định về trả tiền bảo hiểm</w:t>
      </w:r>
    </w:p>
    <w:p w14:paraId="4ABC5E30" w14:textId="77777777" w:rsidR="00A22475" w:rsidRPr="009032DC" w:rsidRDefault="0019110D" w:rsidP="00A22475">
      <w:pPr>
        <w:widowControl w:val="0"/>
        <w:spacing w:after="0" w:line="360" w:lineRule="atLeast"/>
        <w:ind w:firstLine="720"/>
        <w:jc w:val="both"/>
        <w:rPr>
          <w:rFonts w:cs="Times New Roman"/>
          <w:szCs w:val="28"/>
          <w:lang w:val="nl-NL"/>
        </w:rPr>
      </w:pPr>
      <w:r w:rsidRPr="009032DC">
        <w:rPr>
          <w:rFonts w:cs="Times New Roman"/>
          <w:b/>
          <w:szCs w:val="28"/>
          <w:lang w:val="nl-NL"/>
        </w:rPr>
        <w:t xml:space="preserve">1. Giải pháp 1: </w:t>
      </w:r>
      <w:r w:rsidR="00A22475" w:rsidRPr="009032DC">
        <w:rPr>
          <w:rFonts w:cs="Times New Roman"/>
          <w:szCs w:val="28"/>
          <w:lang w:val="nl-NL"/>
        </w:rPr>
        <w:t>Sửa đổi, bổ sung các quy định về trả tiền bảo hiểm đảm bảo rõ ràng, bảo vệ tốt nhất quyền lợi của người gửi tiền như:</w:t>
      </w:r>
    </w:p>
    <w:p w14:paraId="37762EE1" w14:textId="77777777" w:rsidR="00A22475" w:rsidRPr="009032DC" w:rsidRDefault="00A22475" w:rsidP="00A22475">
      <w:pPr>
        <w:widowControl w:val="0"/>
        <w:spacing w:after="0" w:line="360" w:lineRule="atLeast"/>
        <w:ind w:firstLine="720"/>
        <w:jc w:val="both"/>
        <w:rPr>
          <w:rFonts w:cs="Times New Roman"/>
          <w:szCs w:val="28"/>
          <w:lang w:val="nl-NL"/>
        </w:rPr>
      </w:pPr>
      <w:r w:rsidRPr="009032DC">
        <w:rPr>
          <w:rFonts w:cs="Times New Roman"/>
          <w:szCs w:val="28"/>
          <w:lang w:val="nl-NL"/>
        </w:rPr>
        <w:lastRenderedPageBreak/>
        <w:t>- Sửa đổi, bổ sung Luật BHTG theo hướng xác định thời điểm phát sinh nghĩa vụ trả tiền bảo hiểm rõ ràng, cụ thể, thống nhất với quy trình xử lý TCTD yếu kém tại Luật Các TCTD.</w:t>
      </w:r>
    </w:p>
    <w:p w14:paraId="4BF1469A" w14:textId="2E782C89" w:rsidR="00A22475" w:rsidRPr="009032DC" w:rsidRDefault="00A22475" w:rsidP="00A22475">
      <w:pPr>
        <w:widowControl w:val="0"/>
        <w:spacing w:after="0" w:line="360" w:lineRule="atLeast"/>
        <w:ind w:firstLine="720"/>
        <w:jc w:val="both"/>
        <w:rPr>
          <w:rFonts w:cs="Times New Roman"/>
          <w:szCs w:val="28"/>
          <w:lang w:val="nl-NL"/>
        </w:rPr>
      </w:pPr>
      <w:r w:rsidRPr="009032DC">
        <w:rPr>
          <w:rFonts w:cs="Times New Roman"/>
          <w:szCs w:val="28"/>
          <w:lang w:val="nl-NL"/>
        </w:rPr>
        <w:t xml:space="preserve">- Sửa đổi, bổ sung quy định về thời hạn trả tiền bảo hiểm theo hướng rút ngắn thời hạn </w:t>
      </w:r>
      <w:r w:rsidR="001B5023" w:rsidRPr="009032DC">
        <w:rPr>
          <w:rFonts w:cs="Times New Roman"/>
          <w:szCs w:val="28"/>
          <w:lang w:val="nl-NL"/>
        </w:rPr>
        <w:t xml:space="preserve">chi </w:t>
      </w:r>
      <w:r w:rsidRPr="009032DC">
        <w:rPr>
          <w:rFonts w:cs="Times New Roman"/>
          <w:szCs w:val="28"/>
          <w:lang w:val="nl-NL"/>
        </w:rPr>
        <w:t>trả đối với trường hợp hồ sơ chi trả BHTG đầy đủ, hợp lệ, đủ điều kiện để chi trả sớm hơn cho người gửi tiền nhằm ổn định tâm lý người gửi tiền.</w:t>
      </w:r>
    </w:p>
    <w:p w14:paraId="415A17F3" w14:textId="7A7171BB" w:rsidR="0019110D" w:rsidRPr="009032DC" w:rsidRDefault="00A22475" w:rsidP="00A22475">
      <w:pPr>
        <w:widowControl w:val="0"/>
        <w:spacing w:after="0" w:line="360" w:lineRule="atLeast"/>
        <w:ind w:firstLine="720"/>
        <w:jc w:val="both"/>
        <w:rPr>
          <w:rFonts w:cs="Times New Roman"/>
          <w:szCs w:val="28"/>
          <w:lang w:val="nl-NL"/>
        </w:rPr>
      </w:pPr>
      <w:r w:rsidRPr="009032DC">
        <w:rPr>
          <w:rFonts w:cs="Times New Roman"/>
          <w:szCs w:val="28"/>
          <w:lang w:val="nl-NL"/>
        </w:rPr>
        <w:t xml:space="preserve">- Bổ sung quy định trong trường hợp đặc biệt, Thủ tướng Chính phủ quyết định chi trả toàn bộ các khoản tiền gửi được bảo hiểm của người gửi tiền tại tổ chức tham gia BHTG khi phát sinh nghĩa vụ trả tiền bảo hiểm theo đề nghị của NHNN. </w:t>
      </w:r>
    </w:p>
    <w:p w14:paraId="5062518B" w14:textId="763CC5EC" w:rsidR="004921BF" w:rsidRPr="009032DC" w:rsidRDefault="0019110D" w:rsidP="00720ADC">
      <w:pPr>
        <w:ind w:right="-330" w:firstLine="720"/>
        <w:jc w:val="both"/>
        <w:rPr>
          <w:rFonts w:cs="Times New Roman"/>
          <w:bCs/>
          <w:i/>
          <w:iCs/>
          <w:szCs w:val="28"/>
          <w:lang w:val="nl-NL"/>
        </w:rPr>
      </w:pPr>
      <w:r w:rsidRPr="009032DC">
        <w:rPr>
          <w:rFonts w:cs="Times New Roman"/>
          <w:szCs w:val="28"/>
          <w:lang w:val="nl-NL"/>
        </w:rPr>
        <w:t>a. Tác động đối với hệ thống pháp luật:</w:t>
      </w:r>
    </w:p>
    <w:p w14:paraId="12F8B330" w14:textId="77777777" w:rsidR="00123808" w:rsidRPr="009032DC" w:rsidRDefault="00123808" w:rsidP="00123808">
      <w:pPr>
        <w:spacing w:line="360" w:lineRule="exact"/>
        <w:ind w:firstLine="720"/>
        <w:jc w:val="both"/>
        <w:rPr>
          <w:iCs/>
          <w:szCs w:val="28"/>
          <w:lang w:val="nl-NL"/>
        </w:rPr>
      </w:pPr>
      <w:r w:rsidRPr="009032DC">
        <w:rPr>
          <w:iCs/>
          <w:szCs w:val="28"/>
          <w:lang w:val="nl-NL"/>
        </w:rPr>
        <w:t>(i) Về thời điểm phát sinh nghĩa vụ trả tiền bảo hiểm</w:t>
      </w:r>
    </w:p>
    <w:p w14:paraId="66DF1796" w14:textId="76D7DD35" w:rsidR="004921BF" w:rsidRPr="009032DC" w:rsidRDefault="0019110D" w:rsidP="00123808">
      <w:pPr>
        <w:ind w:firstLine="720"/>
        <w:jc w:val="both"/>
        <w:rPr>
          <w:szCs w:val="28"/>
          <w:lang w:val="vi-VN"/>
        </w:rPr>
      </w:pPr>
      <w:r w:rsidRPr="009032DC">
        <w:rPr>
          <w:szCs w:val="28"/>
        </w:rPr>
        <w:t xml:space="preserve">Giải pháp giúp </w:t>
      </w:r>
      <w:r w:rsidRPr="009032DC">
        <w:rPr>
          <w:szCs w:val="28"/>
          <w:lang w:val="vi-VN"/>
        </w:rPr>
        <w:t>thống nhất quy định pháp luật về thời điểm phát s</w:t>
      </w:r>
      <w:r w:rsidRPr="009032DC">
        <w:rPr>
          <w:szCs w:val="28"/>
        </w:rPr>
        <w:t>i</w:t>
      </w:r>
      <w:r w:rsidRPr="009032DC">
        <w:rPr>
          <w:szCs w:val="28"/>
          <w:lang w:val="vi-VN"/>
        </w:rPr>
        <w:t>nh nghĩa vụ trả tiền bảo hiểm.</w:t>
      </w:r>
      <w:r w:rsidR="00123808" w:rsidRPr="009032DC">
        <w:rPr>
          <w:szCs w:val="28"/>
        </w:rPr>
        <w:t xml:space="preserve"> </w:t>
      </w:r>
      <w:r w:rsidRPr="009032DC">
        <w:rPr>
          <w:rFonts w:cs="Times New Roman"/>
          <w:iCs/>
          <w:szCs w:val="28"/>
          <w:lang w:val="nl-NL"/>
        </w:rPr>
        <w:t xml:space="preserve">Điều </w:t>
      </w:r>
      <w:r w:rsidR="004921BF" w:rsidRPr="009032DC">
        <w:rPr>
          <w:rFonts w:cs="Times New Roman"/>
          <w:iCs/>
          <w:szCs w:val="28"/>
          <w:lang w:val="nl-NL"/>
        </w:rPr>
        <w:t xml:space="preserve">22 Luật BHTG </w:t>
      </w:r>
      <w:r w:rsidRPr="009032DC">
        <w:rPr>
          <w:rFonts w:cs="Times New Roman"/>
          <w:iCs/>
          <w:szCs w:val="28"/>
          <w:lang w:val="nl-NL"/>
        </w:rPr>
        <w:t xml:space="preserve">năm 2012 </w:t>
      </w:r>
      <w:r w:rsidR="004921BF" w:rsidRPr="009032DC">
        <w:rPr>
          <w:rFonts w:cs="Times New Roman"/>
          <w:iCs/>
          <w:szCs w:val="28"/>
          <w:lang w:val="nl-NL"/>
        </w:rPr>
        <w:t>quy định</w:t>
      </w:r>
      <w:r w:rsidRPr="009032DC">
        <w:rPr>
          <w:rFonts w:cs="Times New Roman"/>
          <w:iCs/>
          <w:szCs w:val="28"/>
          <w:lang w:val="nl-NL"/>
        </w:rPr>
        <w:t xml:space="preserve"> n</w:t>
      </w:r>
      <w:r w:rsidR="004921BF" w:rsidRPr="009032DC">
        <w:rPr>
          <w:rFonts w:cs="Times New Roman"/>
          <w:iCs/>
          <w:szCs w:val="28"/>
          <w:lang w:val="nl-NL"/>
        </w:rPr>
        <w:t xml:space="preserve">ghĩa vụ trả tiền bảo hiểm phát sinh kể từ thời điểm Ngân hàng Nhà nước Việt Nam có văn bản chấm dứt </w:t>
      </w:r>
      <w:r w:rsidRPr="009032DC">
        <w:rPr>
          <w:rFonts w:cs="Times New Roman"/>
          <w:iCs/>
          <w:szCs w:val="28"/>
          <w:lang w:val="nl-NL"/>
        </w:rPr>
        <w:t>kiểm soát đặc biệt</w:t>
      </w:r>
      <w:r w:rsidR="004921BF" w:rsidRPr="009032DC">
        <w:rPr>
          <w:rFonts w:cs="Times New Roman"/>
          <w:iCs/>
          <w:szCs w:val="28"/>
          <w:lang w:val="nl-NL"/>
        </w:rPr>
        <w:t xml:space="preserve"> hoặc văn bản chấm dứt áp dụng hoặc văn bản không áp dụng các biện pháp phục hồi khả năng thanh toán mà tổ chức tín dụng là tổ chức tham gia bảo hiểm tiền gửi vẫn lâm vào tình trạng phá sản hoặc Ngân hàng Nhà nước Việt Nam có văn bản xác định chi nhánh ngân hàng nước ngoài là tổ chức tham gia bảo hiểm tiền gửi mất khả năng chi trả tiền gửi cho người gửi tiền.</w:t>
      </w:r>
    </w:p>
    <w:p w14:paraId="1798CA62" w14:textId="77777777" w:rsidR="00970E9E" w:rsidRPr="009032DC" w:rsidRDefault="00970E9E" w:rsidP="00720ADC">
      <w:pPr>
        <w:ind w:right="-119" w:firstLine="709"/>
        <w:jc w:val="both"/>
        <w:rPr>
          <w:rFonts w:cs="Times New Roman"/>
          <w:szCs w:val="28"/>
          <w:lang w:val="pt-BR"/>
        </w:rPr>
      </w:pPr>
      <w:bookmarkStart w:id="2" w:name="dieu_145_2"/>
      <w:r w:rsidRPr="009032DC">
        <w:rPr>
          <w:rFonts w:cs="Times New Roman"/>
          <w:szCs w:val="28"/>
          <w:lang w:val="pt-BR"/>
        </w:rPr>
        <w:t xml:space="preserve">Tuy nhiên, hiện nay Luật </w:t>
      </w:r>
      <w:r w:rsidR="002A21DC" w:rsidRPr="009032DC">
        <w:rPr>
          <w:rFonts w:cs="Times New Roman"/>
          <w:szCs w:val="28"/>
          <w:lang w:val="pt-BR"/>
        </w:rPr>
        <w:t xml:space="preserve">Các </w:t>
      </w:r>
      <w:r w:rsidRPr="009032DC">
        <w:rPr>
          <w:rFonts w:cs="Times New Roman"/>
          <w:szCs w:val="28"/>
          <w:lang w:val="pt-BR"/>
        </w:rPr>
        <w:t>TCTD</w:t>
      </w:r>
      <w:r w:rsidR="0035177E" w:rsidRPr="009032DC">
        <w:rPr>
          <w:rFonts w:cs="Times New Roman"/>
          <w:szCs w:val="28"/>
          <w:lang w:val="pt-BR"/>
        </w:rPr>
        <w:t xml:space="preserve"> năm</w:t>
      </w:r>
      <w:r w:rsidRPr="009032DC">
        <w:rPr>
          <w:rFonts w:cs="Times New Roman"/>
          <w:szCs w:val="28"/>
          <w:lang w:val="pt-BR"/>
        </w:rPr>
        <w:t xml:space="preserve"> 2024 đã sửa đổi, bổ sung quy định về kiểm soát đặc biệt TCTD, trong đó sửa đổi, bổ sung quy định về thời điểm chấm dứt kiểm soát đặc biệt, thực hiện phương án phá sản của TCTD</w:t>
      </w:r>
      <w:bookmarkEnd w:id="2"/>
      <w:r w:rsidRPr="009032DC">
        <w:rPr>
          <w:rFonts w:cs="Times New Roman"/>
          <w:szCs w:val="28"/>
          <w:lang w:val="pt-BR"/>
        </w:rPr>
        <w:t>, cụ thể:</w:t>
      </w:r>
    </w:p>
    <w:p w14:paraId="5B98D2DD" w14:textId="77777777" w:rsidR="004921BF" w:rsidRPr="009032DC" w:rsidRDefault="002A21DC">
      <w:pPr>
        <w:ind w:firstLine="720"/>
        <w:jc w:val="both"/>
        <w:rPr>
          <w:rFonts w:cs="Times New Roman"/>
          <w:iCs/>
          <w:szCs w:val="28"/>
          <w:lang w:val="nl-NL"/>
        </w:rPr>
      </w:pPr>
      <w:r w:rsidRPr="009032DC">
        <w:rPr>
          <w:rFonts w:cs="Times New Roman"/>
          <w:iCs/>
          <w:szCs w:val="28"/>
          <w:lang w:val="nl-NL"/>
        </w:rPr>
        <w:t xml:space="preserve">- </w:t>
      </w:r>
      <w:r w:rsidR="004921BF" w:rsidRPr="009032DC">
        <w:rPr>
          <w:rFonts w:cs="Times New Roman"/>
          <w:iCs/>
          <w:szCs w:val="28"/>
          <w:lang w:val="nl-NL"/>
        </w:rPr>
        <w:t xml:space="preserve">Khoản 4 Điều 168 Luật </w:t>
      </w:r>
      <w:r w:rsidRPr="009032DC">
        <w:rPr>
          <w:rFonts w:cs="Times New Roman"/>
          <w:iCs/>
          <w:szCs w:val="28"/>
          <w:lang w:val="nl-NL"/>
        </w:rPr>
        <w:t xml:space="preserve">Các </w:t>
      </w:r>
      <w:r w:rsidR="004921BF" w:rsidRPr="009032DC">
        <w:rPr>
          <w:rFonts w:cs="Times New Roman"/>
          <w:iCs/>
          <w:szCs w:val="28"/>
          <w:lang w:val="nl-NL"/>
        </w:rPr>
        <w:t>TCTD</w:t>
      </w:r>
      <w:r w:rsidR="0035177E" w:rsidRPr="009032DC">
        <w:rPr>
          <w:rFonts w:cs="Times New Roman"/>
          <w:iCs/>
          <w:szCs w:val="28"/>
          <w:lang w:val="nl-NL"/>
        </w:rPr>
        <w:t xml:space="preserve"> năm</w:t>
      </w:r>
      <w:r w:rsidR="004921BF" w:rsidRPr="009032DC">
        <w:rPr>
          <w:rFonts w:cs="Times New Roman"/>
          <w:iCs/>
          <w:szCs w:val="28"/>
          <w:lang w:val="nl-NL"/>
        </w:rPr>
        <w:t xml:space="preserve"> 2024 hiện đang quy định thời điểm NHNN chấm dứt kiểm soát đặc biệt (đối với trường hợp TCTD thực hiện phương án phá sản) thẩm phán chỉ định Quản tài viên hoặc doanh nghiệp quản lý, thanh lý tài sản để tiến hành thủ tục phá sản TCTD được kiểm soát đặc biệt.</w:t>
      </w:r>
    </w:p>
    <w:p w14:paraId="10DE4A25" w14:textId="77777777" w:rsidR="004921BF" w:rsidRPr="009032DC" w:rsidRDefault="002A21DC" w:rsidP="00720ADC">
      <w:pPr>
        <w:ind w:firstLine="720"/>
        <w:jc w:val="both"/>
        <w:rPr>
          <w:rFonts w:cs="Times New Roman"/>
          <w:i/>
          <w:szCs w:val="28"/>
          <w:lang w:val="nl-NL"/>
        </w:rPr>
      </w:pPr>
      <w:r w:rsidRPr="009032DC">
        <w:rPr>
          <w:rFonts w:cs="Times New Roman"/>
          <w:iCs/>
          <w:szCs w:val="28"/>
          <w:lang w:val="nl-NL"/>
        </w:rPr>
        <w:t xml:space="preserve">- </w:t>
      </w:r>
      <w:r w:rsidR="004921BF" w:rsidRPr="009032DC">
        <w:rPr>
          <w:rFonts w:cs="Times New Roman"/>
          <w:iCs/>
          <w:szCs w:val="28"/>
          <w:lang w:val="nl-NL"/>
        </w:rPr>
        <w:t xml:space="preserve">Khoản 1 Điều 190 Luật </w:t>
      </w:r>
      <w:r w:rsidRPr="009032DC">
        <w:rPr>
          <w:rFonts w:cs="Times New Roman"/>
          <w:iCs/>
          <w:szCs w:val="28"/>
          <w:lang w:val="nl-NL"/>
        </w:rPr>
        <w:t xml:space="preserve">Các </w:t>
      </w:r>
      <w:r w:rsidR="004921BF" w:rsidRPr="009032DC">
        <w:rPr>
          <w:rFonts w:cs="Times New Roman"/>
          <w:iCs/>
          <w:szCs w:val="28"/>
          <w:lang w:val="nl-NL"/>
        </w:rPr>
        <w:t>TCTD</w:t>
      </w:r>
      <w:r w:rsidR="0035177E" w:rsidRPr="009032DC">
        <w:rPr>
          <w:rFonts w:cs="Times New Roman"/>
          <w:iCs/>
          <w:szCs w:val="28"/>
          <w:lang w:val="nl-NL"/>
        </w:rPr>
        <w:t xml:space="preserve"> năm</w:t>
      </w:r>
      <w:r w:rsidR="004921BF" w:rsidRPr="009032DC">
        <w:rPr>
          <w:rFonts w:cs="Times New Roman"/>
          <w:iCs/>
          <w:szCs w:val="28"/>
          <w:lang w:val="nl-NL"/>
        </w:rPr>
        <w:t xml:space="preserve"> 2024 quy định: </w:t>
      </w:r>
      <w:r w:rsidR="004921BF" w:rsidRPr="009032DC">
        <w:rPr>
          <w:rFonts w:cs="Times New Roman"/>
          <w:i/>
          <w:iCs/>
          <w:szCs w:val="28"/>
          <w:lang w:val="nl-NL"/>
        </w:rPr>
        <w:t>“</w:t>
      </w:r>
      <w:r w:rsidR="004921BF" w:rsidRPr="009032DC">
        <w:rPr>
          <w:rFonts w:cs="Times New Roman"/>
          <w:i/>
          <w:szCs w:val="28"/>
          <w:lang w:val="nl-NL"/>
        </w:rPr>
        <w:t>Sau khi phương án phá sản đã được phê duyệt, tổ chức bảo hiểm tiền gửi có trách nhiệm phối hợp với tổ chức tín dụng được kiểm soát đặc biệt chi trả bảo hiểm tiền gửi cho người gửi tiền theo phương án phá sản”.</w:t>
      </w:r>
    </w:p>
    <w:p w14:paraId="3ACF2976" w14:textId="77777777" w:rsidR="00970E9E" w:rsidRPr="009032DC" w:rsidRDefault="00970E9E" w:rsidP="00720ADC">
      <w:pPr>
        <w:ind w:right="-119" w:firstLine="709"/>
        <w:jc w:val="both"/>
        <w:rPr>
          <w:rFonts w:cs="Times New Roman"/>
          <w:szCs w:val="28"/>
          <w:lang w:val="pt-BR"/>
        </w:rPr>
      </w:pPr>
      <w:r w:rsidRPr="009032DC">
        <w:rPr>
          <w:rFonts w:cs="Times New Roman"/>
          <w:szCs w:val="28"/>
          <w:lang w:val="pt-BR"/>
        </w:rPr>
        <w:t xml:space="preserve">Do đó, việc sửa đổi, bổ sung quy định pháp luật về thời điểm phát sinh nghĩa vụ trả tiền bảo hiểm là cần thiết nhằm đảm bảo an ninh trật tự xã hội, ổn định tâm lý người gửi tiền, tránh được phản ứng dây chuyền, bảo vệ được quyền và lợi ích của người gửi tiền, góp phần giữ an toàn và trật tự xã hội. </w:t>
      </w:r>
      <w:r w:rsidR="002A2C6C" w:rsidRPr="009032DC">
        <w:rPr>
          <w:rFonts w:cs="Times New Roman"/>
          <w:szCs w:val="28"/>
          <w:lang w:val="pt-BR"/>
        </w:rPr>
        <w:t>BHTG</w:t>
      </w:r>
      <w:r w:rsidRPr="009032DC">
        <w:rPr>
          <w:rFonts w:cs="Times New Roman"/>
          <w:szCs w:val="28"/>
          <w:lang w:val="pt-BR"/>
        </w:rPr>
        <w:t xml:space="preserve"> tham gia sớm hơn việc chi trả </w:t>
      </w:r>
      <w:r w:rsidR="002A2C6C" w:rsidRPr="009032DC">
        <w:rPr>
          <w:rFonts w:cs="Times New Roman"/>
          <w:szCs w:val="28"/>
          <w:lang w:val="pt-BR"/>
        </w:rPr>
        <w:t xml:space="preserve">cho </w:t>
      </w:r>
      <w:r w:rsidRPr="009032DC">
        <w:rPr>
          <w:rFonts w:cs="Times New Roman"/>
          <w:szCs w:val="28"/>
          <w:lang w:val="pt-BR"/>
        </w:rPr>
        <w:t>người gửi tiền tại tổ chức tín dụng yếu kém.</w:t>
      </w:r>
    </w:p>
    <w:p w14:paraId="46202DDB" w14:textId="77777777" w:rsidR="00123808" w:rsidRPr="009032DC" w:rsidRDefault="00123808" w:rsidP="00123808">
      <w:pPr>
        <w:spacing w:line="360" w:lineRule="exact"/>
        <w:ind w:right="-119" w:firstLine="709"/>
        <w:jc w:val="both"/>
        <w:rPr>
          <w:szCs w:val="28"/>
          <w:lang w:val="pt-BR"/>
        </w:rPr>
      </w:pPr>
      <w:r w:rsidRPr="009032DC">
        <w:rPr>
          <w:szCs w:val="28"/>
          <w:lang w:val="pt-BR"/>
        </w:rPr>
        <w:t>(ii) Về cơ chế chi trả toàn bộ tiền gửi cho người gửi tiền</w:t>
      </w:r>
    </w:p>
    <w:p w14:paraId="6A5544F2" w14:textId="2320B4B3" w:rsidR="00123808" w:rsidRPr="009032DC" w:rsidRDefault="00123808" w:rsidP="00123808">
      <w:pPr>
        <w:spacing w:line="360" w:lineRule="exact"/>
        <w:ind w:right="-119" w:firstLine="709"/>
        <w:jc w:val="both"/>
        <w:rPr>
          <w:szCs w:val="28"/>
          <w:lang w:val="pt-BR"/>
        </w:rPr>
      </w:pPr>
      <w:r w:rsidRPr="009032DC">
        <w:rPr>
          <w:szCs w:val="28"/>
          <w:lang w:val="pt-BR"/>
        </w:rPr>
        <w:lastRenderedPageBreak/>
        <w:t xml:space="preserve">Về nội dung này, hiện nay tại Điều 188 Luật Các TCTD năm 2024 có quy định quá trình xây dựng phương án phá sản, NHNN trình Thủ tướng Chính phủ quyết định hạn mức chi trả BHTG cho người gửi tiền, tối đa bằng số tiền gửi của cá nhân được BHTG tại TCTD. Việc chi trả toàn bộ tiền gửi được bảo hiểm không áp dụng chung mà chỉ áp dụng trong một số trường hợp đặc biệt. </w:t>
      </w:r>
      <w:r w:rsidR="002534AA" w:rsidRPr="009032DC">
        <w:rPr>
          <w:szCs w:val="28"/>
          <w:lang w:val="pt-BR"/>
        </w:rPr>
        <w:t xml:space="preserve">Như vậy, nội dung chính sách đề xuất đảm bảo đồng bộ, thống nhất với quy định tại Luật các TCTD. </w:t>
      </w:r>
    </w:p>
    <w:p w14:paraId="5349D0B4" w14:textId="338DAEBE" w:rsidR="0019110D" w:rsidRPr="009032DC" w:rsidRDefault="0019110D" w:rsidP="00720ADC">
      <w:pPr>
        <w:ind w:right="-119" w:firstLine="709"/>
        <w:jc w:val="both"/>
        <w:rPr>
          <w:rFonts w:cs="Times New Roman"/>
          <w:szCs w:val="28"/>
          <w:lang w:val="pt-BR"/>
        </w:rPr>
      </w:pPr>
      <w:r w:rsidRPr="009032DC">
        <w:rPr>
          <w:rFonts w:cs="Times New Roman"/>
          <w:szCs w:val="28"/>
          <w:lang w:val="pt-BR"/>
        </w:rPr>
        <w:t>b. Tác động về kinh tế - xã hội:</w:t>
      </w:r>
    </w:p>
    <w:p w14:paraId="516EE378" w14:textId="77777777" w:rsidR="0019110D" w:rsidRPr="009032DC" w:rsidRDefault="0019110D" w:rsidP="0019110D">
      <w:pPr>
        <w:spacing w:line="360" w:lineRule="exact"/>
        <w:ind w:firstLine="720"/>
        <w:jc w:val="both"/>
        <w:textAlignment w:val="baseline"/>
        <w:rPr>
          <w:szCs w:val="28"/>
          <w:lang w:val="vi-VN"/>
        </w:rPr>
      </w:pPr>
      <w:r w:rsidRPr="009032DC">
        <w:rPr>
          <w:szCs w:val="28"/>
        </w:rPr>
        <w:t xml:space="preserve">+ </w:t>
      </w:r>
      <w:r w:rsidRPr="009032DC">
        <w:rPr>
          <w:szCs w:val="28"/>
          <w:lang w:val="vi-VN"/>
        </w:rPr>
        <w:t>Việc xác định rõ ràng thời điểm chi trả BHTG thống nhất giữa các quy định pháp luật đảm bảo việc chi trả kịp thời, hạn chế khiếu nại, khiếu kiện từ người gửi tiền do chậm chi trả.</w:t>
      </w:r>
    </w:p>
    <w:p w14:paraId="26195234" w14:textId="77777777" w:rsidR="0019110D" w:rsidRPr="009032DC" w:rsidRDefault="0019110D" w:rsidP="0019110D">
      <w:pPr>
        <w:spacing w:line="360" w:lineRule="exact"/>
        <w:ind w:firstLine="720"/>
        <w:jc w:val="both"/>
        <w:textAlignment w:val="baseline"/>
        <w:rPr>
          <w:szCs w:val="28"/>
          <w:lang w:val="vi-VN"/>
        </w:rPr>
      </w:pPr>
      <w:r w:rsidRPr="009032DC">
        <w:rPr>
          <w:szCs w:val="28"/>
        </w:rPr>
        <w:t xml:space="preserve">+ </w:t>
      </w:r>
      <w:r w:rsidRPr="009032DC">
        <w:rPr>
          <w:szCs w:val="28"/>
          <w:lang w:val="vi-VN"/>
        </w:rPr>
        <w:t>Đối với người gửi tiền được đảm bảo quyền lợi, được chi trả BHTG kịp thời.</w:t>
      </w:r>
    </w:p>
    <w:p w14:paraId="23CAF643" w14:textId="77777777" w:rsidR="002534AA" w:rsidRPr="009032DC" w:rsidRDefault="0019110D" w:rsidP="0019110D">
      <w:pPr>
        <w:spacing w:line="360" w:lineRule="exact"/>
        <w:ind w:firstLine="720"/>
        <w:jc w:val="both"/>
        <w:textAlignment w:val="baseline"/>
        <w:rPr>
          <w:szCs w:val="28"/>
          <w:lang w:val="vi-VN"/>
        </w:rPr>
      </w:pPr>
      <w:r w:rsidRPr="009032DC">
        <w:rPr>
          <w:szCs w:val="28"/>
        </w:rPr>
        <w:t xml:space="preserve">+ </w:t>
      </w:r>
      <w:r w:rsidRPr="009032DC">
        <w:rPr>
          <w:szCs w:val="28"/>
          <w:lang w:val="vi-VN"/>
        </w:rPr>
        <w:t xml:space="preserve">Đối với tổ chức tham gia BHTG: việc chi trả bảo hiểm kịp thời, có cơ chế chi trả toàn bộ tiền gửi cho người gửi tiền, qua đó hạn chế được những tác động xấu lan truyền trong hệ thống, đảm bảo sự ổn định, an toàn hoạt động của TCTD. </w:t>
      </w:r>
    </w:p>
    <w:p w14:paraId="22E3042D" w14:textId="1D3560B0" w:rsidR="002534AA" w:rsidRPr="009032DC" w:rsidRDefault="002534AA" w:rsidP="002534AA">
      <w:pPr>
        <w:spacing w:line="360" w:lineRule="exact"/>
        <w:ind w:firstLine="720"/>
        <w:jc w:val="both"/>
        <w:textAlignment w:val="baseline"/>
        <w:rPr>
          <w:szCs w:val="28"/>
          <w:lang w:val="vi-VN"/>
        </w:rPr>
      </w:pPr>
      <w:r w:rsidRPr="009032DC">
        <w:rPr>
          <w:szCs w:val="28"/>
        </w:rPr>
        <w:t xml:space="preserve">+ </w:t>
      </w:r>
      <w:r w:rsidRPr="009032DC">
        <w:rPr>
          <w:szCs w:val="28"/>
          <w:lang w:val="pt-BR"/>
        </w:rPr>
        <w:t>Cơ chế để trong trường hợp đặc biệt có thể chi trả toàn bộ tiền gửi cho người gửi tiền qua đó tránh được phản ứng dây chuyền, rút tiền hàng loạt của người gửi tiền, giảm thiểu rủi ro về thanh khoản của TCTD.</w:t>
      </w:r>
    </w:p>
    <w:p w14:paraId="578FB10A" w14:textId="77777777" w:rsidR="002534AA" w:rsidRPr="009032DC" w:rsidRDefault="002534AA" w:rsidP="002534AA">
      <w:pPr>
        <w:spacing w:line="360" w:lineRule="exact"/>
        <w:ind w:right="-119" w:firstLine="709"/>
        <w:jc w:val="both"/>
        <w:rPr>
          <w:szCs w:val="28"/>
          <w:lang w:val="pt-BR"/>
        </w:rPr>
      </w:pPr>
      <w:r w:rsidRPr="009032DC">
        <w:rPr>
          <w:szCs w:val="28"/>
          <w:lang w:val="pt-BR"/>
        </w:rPr>
        <w:t>Cơ chế bảo hiểm toàn bộ số tiền gửi của người gửi tiền được một số quốc gia áp dụng trong trường hợp xảy ra khủng hoảng hệ thống hoặc xảy ra tình trạng đổ vỡ của TCTD có quy mô lớn (có tầm quan trọng hệ thống). Trong các trường hợp nói trên, người gửi tiền thường có tâm lý mất niềm tin, dẫn đến nguy cơ rút tiền hàng loạt tại cả các TCTD lành mạnh làm ảnh hưởng nghiêm trọng đến an toàn của hệ thống TCTD. Khi đó, việc triển khai cơ chế bảo hiểm toàn bộ một cách kịp thời sẽ giúp ổn định niềm tin của người gửi tiền, ngăn ngừa hiện tượng rút tiền hàng loạt và làm giảm nguy cơ lây lan khủng hoảng, từ đó đảm bảo an toàn hệ thống ngân hàng và nền kinh tế quốc gia.</w:t>
      </w:r>
    </w:p>
    <w:p w14:paraId="5D75705C" w14:textId="17ADFD4E" w:rsidR="0019110D" w:rsidRPr="009032DC" w:rsidRDefault="0019110D" w:rsidP="00123808">
      <w:pPr>
        <w:spacing w:line="360" w:lineRule="exact"/>
        <w:ind w:firstLine="720"/>
        <w:jc w:val="both"/>
        <w:textAlignment w:val="baseline"/>
        <w:rPr>
          <w:szCs w:val="28"/>
        </w:rPr>
      </w:pPr>
      <w:r w:rsidRPr="009032DC">
        <w:rPr>
          <w:rFonts w:cs="Times New Roman"/>
          <w:szCs w:val="28"/>
          <w:lang w:val="pt-BR"/>
        </w:rPr>
        <w:t xml:space="preserve">Tuy nhiên, việc áp dụng giải pháp này cũng đi kèm một số thách thức như: </w:t>
      </w:r>
      <w:r w:rsidR="00123808" w:rsidRPr="009032DC">
        <w:rPr>
          <w:szCs w:val="28"/>
        </w:rPr>
        <w:t>T</w:t>
      </w:r>
      <w:r w:rsidRPr="009032DC">
        <w:rPr>
          <w:szCs w:val="28"/>
        </w:rPr>
        <w:t xml:space="preserve">rong trường hợp đặc biệt, tổ chức BHTG thực hiện chi trả toàn bộ tiền gửi người gửi tiền. Điều này đòi hỏi tổ chức BHTG phải nâng cao năng lực tài chính để đáp ứng được các yêu cầu, nhiệm vụ mới. </w:t>
      </w:r>
      <w:r w:rsidR="00123808" w:rsidRPr="009032DC">
        <w:rPr>
          <w:szCs w:val="28"/>
        </w:rPr>
        <w:t xml:space="preserve">Vấn đề đặt ra này được xử lý tại Chính sách 1 </w:t>
      </w:r>
      <w:r w:rsidRPr="009032DC">
        <w:rPr>
          <w:szCs w:val="28"/>
        </w:rPr>
        <w:t xml:space="preserve">với các giải pháp nhằm nâng cao năng lực tài chính cho BHTGVN hướng tới mục tiêu thu hẹp khoảng cách giữa Quỹ dự phòng nghiệp vụ với số tiền gửi được bảo hiểm, bảo đảm tốt hơn quyền lợi của người gửi tiền. </w:t>
      </w:r>
      <w:r w:rsidR="00123808" w:rsidRPr="009032DC">
        <w:rPr>
          <w:szCs w:val="28"/>
        </w:rPr>
        <w:t>Các giải pháp chính sách hỗ trợ, thống nhất với nhau để đạt được mục tiêu chung về phát triển BHTG, bảo vệ tốt hơn quyền lợi của người gửi tiền.</w:t>
      </w:r>
    </w:p>
    <w:p w14:paraId="77D4A948" w14:textId="25A72E8E" w:rsidR="00123808" w:rsidRPr="009032DC" w:rsidRDefault="00123808" w:rsidP="00123808">
      <w:pPr>
        <w:ind w:firstLine="709"/>
        <w:jc w:val="both"/>
        <w:textAlignment w:val="baseline"/>
        <w:rPr>
          <w:rFonts w:eastAsia="Times New Roman" w:cs="Times New Roman"/>
          <w:szCs w:val="28"/>
          <w:lang w:val="nl-NL"/>
        </w:rPr>
      </w:pPr>
      <w:r w:rsidRPr="009032DC">
        <w:rPr>
          <w:szCs w:val="28"/>
        </w:rPr>
        <w:lastRenderedPageBreak/>
        <w:t xml:space="preserve">c. </w:t>
      </w:r>
      <w:r w:rsidRPr="009032DC">
        <w:rPr>
          <w:rFonts w:cs="Times New Roman"/>
          <w:bCs/>
          <w:szCs w:val="28"/>
          <w:lang w:val="vi-VN"/>
        </w:rPr>
        <w:t>Tác động về giới:</w:t>
      </w:r>
      <w:r w:rsidRPr="009032DC">
        <w:rPr>
          <w:rFonts w:cs="Times New Roman"/>
          <w:bCs/>
          <w:iCs/>
          <w:szCs w:val="28"/>
          <w:lang w:val="vi-VN"/>
        </w:rPr>
        <w:t xml:space="preserve"> Không có</w:t>
      </w:r>
      <w:r w:rsidRPr="009032DC">
        <w:rPr>
          <w:rFonts w:cs="Times New Roman"/>
          <w:bCs/>
          <w:iCs/>
          <w:szCs w:val="28"/>
        </w:rPr>
        <w:t>.</w:t>
      </w:r>
    </w:p>
    <w:p w14:paraId="346F1C8D" w14:textId="77777777" w:rsidR="00123808" w:rsidRPr="009032DC" w:rsidRDefault="00123808" w:rsidP="00123808">
      <w:pPr>
        <w:tabs>
          <w:tab w:val="right" w:leader="dot" w:pos="7920"/>
        </w:tabs>
        <w:ind w:firstLine="720"/>
        <w:jc w:val="both"/>
        <w:rPr>
          <w:rFonts w:cs="Times New Roman"/>
          <w:bCs/>
          <w:i/>
          <w:szCs w:val="28"/>
        </w:rPr>
      </w:pPr>
      <w:r w:rsidRPr="009032DC">
        <w:rPr>
          <w:rFonts w:cs="Times New Roman"/>
          <w:bCs/>
          <w:szCs w:val="28"/>
          <w:lang w:val="vi-VN"/>
        </w:rPr>
        <w:t>d. Tác động của thủ tục hành chính:</w:t>
      </w:r>
      <w:r w:rsidRPr="009032DC">
        <w:rPr>
          <w:rFonts w:cs="Times New Roman"/>
          <w:bCs/>
          <w:i/>
          <w:szCs w:val="28"/>
          <w:lang w:val="vi-VN"/>
        </w:rPr>
        <w:t xml:space="preserve"> </w:t>
      </w:r>
      <w:r w:rsidRPr="009032DC">
        <w:rPr>
          <w:rFonts w:cs="Times New Roman"/>
          <w:bCs/>
          <w:iCs/>
          <w:szCs w:val="28"/>
          <w:lang w:val="vi-VN"/>
        </w:rPr>
        <w:t>Không có</w:t>
      </w:r>
      <w:r w:rsidRPr="009032DC">
        <w:rPr>
          <w:rFonts w:cs="Times New Roman"/>
          <w:bCs/>
          <w:iCs/>
          <w:szCs w:val="28"/>
        </w:rPr>
        <w:t>.</w:t>
      </w:r>
    </w:p>
    <w:p w14:paraId="08DB5F3F" w14:textId="02AB8C4C" w:rsidR="00123808" w:rsidRPr="009032DC" w:rsidRDefault="00123808" w:rsidP="00123808">
      <w:pPr>
        <w:spacing w:line="360" w:lineRule="exact"/>
        <w:ind w:firstLine="720"/>
        <w:jc w:val="both"/>
        <w:textAlignment w:val="baseline"/>
        <w:rPr>
          <w:szCs w:val="28"/>
        </w:rPr>
      </w:pPr>
      <w:r w:rsidRPr="009032DC">
        <w:rPr>
          <w:b/>
          <w:szCs w:val="28"/>
        </w:rPr>
        <w:t xml:space="preserve">1.2. Giải pháp 2: </w:t>
      </w:r>
      <w:r w:rsidRPr="009032DC">
        <w:rPr>
          <w:szCs w:val="28"/>
        </w:rPr>
        <w:t>Giữ nguyên quy định hiện hành</w:t>
      </w:r>
    </w:p>
    <w:p w14:paraId="128235FA" w14:textId="285D6A2D" w:rsidR="00123808" w:rsidRPr="009032DC" w:rsidRDefault="00123808" w:rsidP="00123808">
      <w:pPr>
        <w:ind w:right="-330" w:firstLine="720"/>
        <w:jc w:val="both"/>
        <w:rPr>
          <w:rFonts w:cs="Times New Roman"/>
          <w:bCs/>
          <w:i/>
          <w:iCs/>
          <w:szCs w:val="28"/>
          <w:lang w:val="nl-NL"/>
        </w:rPr>
      </w:pPr>
      <w:r w:rsidRPr="009032DC">
        <w:rPr>
          <w:rFonts w:cs="Times New Roman"/>
          <w:szCs w:val="28"/>
          <w:lang w:val="nl-NL"/>
        </w:rPr>
        <w:t>a. Tác động đối với hệ thống pháp luật:</w:t>
      </w:r>
    </w:p>
    <w:p w14:paraId="40C3C94B" w14:textId="77777777" w:rsidR="00BE705C" w:rsidRPr="009032DC" w:rsidRDefault="00B060CE" w:rsidP="00720ADC">
      <w:pPr>
        <w:tabs>
          <w:tab w:val="right" w:leader="dot" w:pos="7920"/>
        </w:tabs>
        <w:ind w:firstLine="720"/>
        <w:jc w:val="both"/>
        <w:rPr>
          <w:rFonts w:cs="Times New Roman"/>
          <w:szCs w:val="28"/>
          <w:lang w:val="nl-NL"/>
        </w:rPr>
      </w:pPr>
      <w:r w:rsidRPr="009032DC">
        <w:rPr>
          <w:rFonts w:cs="Times New Roman"/>
          <w:szCs w:val="28"/>
          <w:lang w:val="nl-NL"/>
        </w:rPr>
        <w:t>Chưa có</w:t>
      </w:r>
      <w:r w:rsidR="004921BF" w:rsidRPr="009032DC">
        <w:rPr>
          <w:rFonts w:cs="Times New Roman"/>
          <w:szCs w:val="28"/>
          <w:lang w:val="nl-NL"/>
        </w:rPr>
        <w:t xml:space="preserve"> sự thống nhất trong quy định pháp luật</w:t>
      </w:r>
      <w:r w:rsidR="002956B0" w:rsidRPr="009032DC">
        <w:rPr>
          <w:rFonts w:cs="Times New Roman"/>
          <w:szCs w:val="28"/>
          <w:lang w:val="nl-NL"/>
        </w:rPr>
        <w:t xml:space="preserve">, </w:t>
      </w:r>
      <w:r w:rsidRPr="009032DC">
        <w:rPr>
          <w:rFonts w:cs="Times New Roman"/>
          <w:szCs w:val="28"/>
          <w:lang w:val="nl-NL"/>
        </w:rPr>
        <w:t>chưa</w:t>
      </w:r>
      <w:r w:rsidR="002956B0" w:rsidRPr="009032DC">
        <w:rPr>
          <w:rFonts w:cs="Times New Roman"/>
          <w:szCs w:val="28"/>
          <w:lang w:val="nl-NL"/>
        </w:rPr>
        <w:t xml:space="preserve"> đảm bảo được mục đích của BHTG </w:t>
      </w:r>
      <w:r w:rsidRPr="009032DC">
        <w:rPr>
          <w:rFonts w:cs="Times New Roman"/>
          <w:szCs w:val="28"/>
          <w:lang w:val="nl-NL"/>
        </w:rPr>
        <w:t>trong việc chi trả kịp thời tiền gửi cho người gửi tiền, góp phần duy trì ổn định của hệ thống TCTD.</w:t>
      </w:r>
    </w:p>
    <w:p w14:paraId="1EB94F8D" w14:textId="17EEC8AE" w:rsidR="004921BF" w:rsidRPr="009032DC" w:rsidRDefault="00BE705C" w:rsidP="00BE705C">
      <w:pPr>
        <w:tabs>
          <w:tab w:val="right" w:leader="dot" w:pos="7920"/>
        </w:tabs>
        <w:ind w:firstLine="720"/>
        <w:jc w:val="both"/>
        <w:rPr>
          <w:rFonts w:cs="Times New Roman"/>
          <w:i/>
          <w:szCs w:val="28"/>
          <w:lang w:val="nl-NL"/>
        </w:rPr>
      </w:pPr>
      <w:r w:rsidRPr="009032DC">
        <w:rPr>
          <w:rFonts w:cs="Times New Roman"/>
          <w:iCs/>
          <w:szCs w:val="28"/>
          <w:lang w:val="nl-NL"/>
        </w:rPr>
        <w:t xml:space="preserve">b. </w:t>
      </w:r>
      <w:r w:rsidR="004921BF" w:rsidRPr="009032DC">
        <w:rPr>
          <w:rFonts w:cs="Times New Roman"/>
          <w:iCs/>
          <w:szCs w:val="28"/>
          <w:lang w:val="nl-NL"/>
        </w:rPr>
        <w:t>Tác động về kinh tế - xã hội</w:t>
      </w:r>
      <w:r w:rsidR="00522E70" w:rsidRPr="009032DC">
        <w:rPr>
          <w:rFonts w:cs="Times New Roman"/>
          <w:iCs/>
          <w:szCs w:val="28"/>
          <w:lang w:val="nl-NL"/>
        </w:rPr>
        <w:t>:</w:t>
      </w:r>
      <w:r w:rsidR="004921BF" w:rsidRPr="009032DC">
        <w:rPr>
          <w:rFonts w:cs="Times New Roman"/>
          <w:i/>
          <w:szCs w:val="28"/>
          <w:lang w:val="nl-NL"/>
        </w:rPr>
        <w:t xml:space="preserve"> </w:t>
      </w:r>
    </w:p>
    <w:p w14:paraId="09551931" w14:textId="27F1D565" w:rsidR="00BE705C" w:rsidRPr="009032DC" w:rsidRDefault="00BE705C" w:rsidP="00720ADC">
      <w:pPr>
        <w:tabs>
          <w:tab w:val="right" w:leader="dot" w:pos="7920"/>
        </w:tabs>
        <w:ind w:firstLine="720"/>
        <w:jc w:val="both"/>
        <w:rPr>
          <w:rFonts w:cs="Times New Roman"/>
          <w:szCs w:val="28"/>
          <w:lang w:val="nl-NL"/>
        </w:rPr>
      </w:pPr>
      <w:r w:rsidRPr="009032DC">
        <w:rPr>
          <w:rFonts w:cs="Times New Roman"/>
          <w:szCs w:val="28"/>
          <w:lang w:val="nl-NL"/>
        </w:rPr>
        <w:t>Giữ nguyên quy định hiện hành sẽ dẫn tới:</w:t>
      </w:r>
    </w:p>
    <w:p w14:paraId="462DA5E5" w14:textId="20B42E24" w:rsidR="004921BF" w:rsidRPr="009032DC" w:rsidRDefault="00522E70" w:rsidP="00720ADC">
      <w:pPr>
        <w:tabs>
          <w:tab w:val="right" w:leader="dot" w:pos="7920"/>
        </w:tabs>
        <w:ind w:firstLine="720"/>
        <w:jc w:val="both"/>
        <w:rPr>
          <w:rFonts w:cs="Times New Roman"/>
          <w:szCs w:val="28"/>
          <w:lang w:val="nl-NL"/>
        </w:rPr>
      </w:pPr>
      <w:r w:rsidRPr="009032DC">
        <w:rPr>
          <w:rFonts w:cs="Times New Roman"/>
          <w:szCs w:val="28"/>
          <w:lang w:val="nl-NL"/>
        </w:rPr>
        <w:t xml:space="preserve">+ </w:t>
      </w:r>
      <w:r w:rsidR="00322653" w:rsidRPr="009032DC">
        <w:rPr>
          <w:rFonts w:cs="Times New Roman"/>
          <w:szCs w:val="28"/>
          <w:lang w:val="nl-NL"/>
        </w:rPr>
        <w:t>Khó khăn trong việc</w:t>
      </w:r>
      <w:r w:rsidR="004921BF" w:rsidRPr="009032DC">
        <w:rPr>
          <w:rFonts w:cs="Times New Roman"/>
          <w:szCs w:val="28"/>
          <w:lang w:val="nl-NL"/>
        </w:rPr>
        <w:t xml:space="preserve"> xác định được thời điểm để thực hiện chi trả BHTG</w:t>
      </w:r>
      <w:r w:rsidR="00322653" w:rsidRPr="009032DC">
        <w:rPr>
          <w:rFonts w:cs="Times New Roman"/>
          <w:szCs w:val="28"/>
          <w:lang w:val="nl-NL"/>
        </w:rPr>
        <w:t>, ảnh hưởng tới tính kịp thời trong việc chi trả tiền gửi cho người gửi tiền</w:t>
      </w:r>
      <w:r w:rsidR="004921BF" w:rsidRPr="009032DC">
        <w:rPr>
          <w:rFonts w:cs="Times New Roman"/>
          <w:szCs w:val="28"/>
          <w:lang w:val="nl-NL"/>
        </w:rPr>
        <w:t>.</w:t>
      </w:r>
    </w:p>
    <w:p w14:paraId="6328F15A" w14:textId="77777777" w:rsidR="00D913E1" w:rsidRPr="009032DC" w:rsidRDefault="00522E70" w:rsidP="00720ADC">
      <w:pPr>
        <w:tabs>
          <w:tab w:val="right" w:leader="dot" w:pos="7920"/>
        </w:tabs>
        <w:ind w:firstLine="720"/>
        <w:jc w:val="both"/>
        <w:rPr>
          <w:rFonts w:cs="Times New Roman"/>
          <w:szCs w:val="28"/>
          <w:lang w:val="nl-NL"/>
        </w:rPr>
      </w:pPr>
      <w:r w:rsidRPr="009032DC">
        <w:rPr>
          <w:rFonts w:cs="Times New Roman"/>
          <w:szCs w:val="28"/>
          <w:lang w:val="nl-NL"/>
        </w:rPr>
        <w:t xml:space="preserve">+ </w:t>
      </w:r>
      <w:r w:rsidR="00D913E1" w:rsidRPr="009032DC">
        <w:rPr>
          <w:rFonts w:cs="Times New Roman"/>
          <w:szCs w:val="28"/>
          <w:lang w:val="nl-NL"/>
        </w:rPr>
        <w:t>Việc không chi trả kịp thời hoặc không có một cơ chế riêng để ổn định tâm lý người gửi tiền trong trường hợp đặc biệt có thể tác động tới tâm lý người gửi tiền, dẫn đến tình trạng rút tiền hàng loạt, ảnh hưởng an toàn hệ thống.</w:t>
      </w:r>
    </w:p>
    <w:p w14:paraId="34BFFBD0" w14:textId="6AFADCED" w:rsidR="004921BF" w:rsidRPr="009032DC" w:rsidRDefault="00BE705C" w:rsidP="00720ADC">
      <w:pPr>
        <w:tabs>
          <w:tab w:val="right" w:leader="dot" w:pos="7920"/>
        </w:tabs>
        <w:ind w:firstLine="720"/>
        <w:jc w:val="both"/>
        <w:rPr>
          <w:rFonts w:cs="Times New Roman"/>
          <w:bCs/>
          <w:i/>
          <w:szCs w:val="28"/>
          <w:lang w:val="nl-NL"/>
        </w:rPr>
      </w:pPr>
      <w:r w:rsidRPr="009032DC">
        <w:rPr>
          <w:rFonts w:cs="Times New Roman"/>
          <w:bCs/>
          <w:szCs w:val="28"/>
          <w:lang w:val="nl-NL"/>
        </w:rPr>
        <w:t xml:space="preserve">c. </w:t>
      </w:r>
      <w:r w:rsidR="004921BF" w:rsidRPr="009032DC">
        <w:rPr>
          <w:rFonts w:cs="Times New Roman"/>
          <w:bCs/>
          <w:szCs w:val="28"/>
          <w:lang w:val="nl-NL"/>
        </w:rPr>
        <w:t>Tác động về giới:</w:t>
      </w:r>
      <w:r w:rsidR="004921BF" w:rsidRPr="009032DC">
        <w:rPr>
          <w:rFonts w:cs="Times New Roman"/>
          <w:bCs/>
          <w:iCs/>
          <w:szCs w:val="28"/>
          <w:lang w:val="nl-NL"/>
        </w:rPr>
        <w:t xml:space="preserve"> Không có</w:t>
      </w:r>
      <w:r w:rsidR="00522E70" w:rsidRPr="009032DC">
        <w:rPr>
          <w:rFonts w:cs="Times New Roman"/>
          <w:bCs/>
          <w:iCs/>
          <w:szCs w:val="28"/>
          <w:lang w:val="nl-NL"/>
        </w:rPr>
        <w:t>.</w:t>
      </w:r>
    </w:p>
    <w:p w14:paraId="442C268A" w14:textId="0285BBD5" w:rsidR="004921BF" w:rsidRPr="009032DC" w:rsidRDefault="00BE705C" w:rsidP="00720ADC">
      <w:pPr>
        <w:ind w:firstLine="709"/>
        <w:jc w:val="both"/>
        <w:textAlignment w:val="baseline"/>
        <w:rPr>
          <w:rFonts w:eastAsia="Times New Roman" w:cs="Times New Roman"/>
          <w:szCs w:val="28"/>
          <w:lang w:val="nl-NL"/>
        </w:rPr>
      </w:pPr>
      <w:r w:rsidRPr="009032DC">
        <w:rPr>
          <w:rFonts w:cs="Times New Roman"/>
          <w:bCs/>
          <w:szCs w:val="28"/>
          <w:lang w:val="nl-NL"/>
        </w:rPr>
        <w:t>d.</w:t>
      </w:r>
      <w:r w:rsidR="004921BF" w:rsidRPr="009032DC">
        <w:rPr>
          <w:rFonts w:cs="Times New Roman"/>
          <w:bCs/>
          <w:szCs w:val="28"/>
          <w:lang w:val="nl-NL"/>
        </w:rPr>
        <w:t xml:space="preserve"> Tác động của thủ tục hành chính</w:t>
      </w:r>
      <w:r w:rsidR="004921BF" w:rsidRPr="009032DC">
        <w:rPr>
          <w:rFonts w:cs="Times New Roman"/>
          <w:bCs/>
          <w:i/>
          <w:szCs w:val="28"/>
          <w:lang w:val="nl-NL"/>
        </w:rPr>
        <w:t xml:space="preserve">: </w:t>
      </w:r>
      <w:r w:rsidR="004921BF" w:rsidRPr="009032DC">
        <w:rPr>
          <w:rFonts w:eastAsia="Times New Roman" w:cs="Times New Roman"/>
          <w:szCs w:val="28"/>
          <w:lang w:val="nl-NL"/>
        </w:rPr>
        <w:t>Không phát sinh thêm TTHC.</w:t>
      </w:r>
    </w:p>
    <w:p w14:paraId="475683E7" w14:textId="2048BA51" w:rsidR="00BE705C" w:rsidRPr="009032DC" w:rsidRDefault="00BE705C" w:rsidP="00720ADC">
      <w:pPr>
        <w:tabs>
          <w:tab w:val="right" w:leader="dot" w:pos="7920"/>
        </w:tabs>
        <w:ind w:firstLine="720"/>
        <w:jc w:val="both"/>
        <w:rPr>
          <w:rFonts w:cs="Times New Roman"/>
          <w:b/>
          <w:szCs w:val="28"/>
          <w:lang w:val="nl-NL"/>
        </w:rPr>
      </w:pPr>
      <w:r w:rsidRPr="009032DC">
        <w:rPr>
          <w:rFonts w:cs="Times New Roman"/>
          <w:b/>
          <w:szCs w:val="28"/>
          <w:lang w:val="nl-NL"/>
        </w:rPr>
        <w:t>2. Giải pháp tối ưu được lựa chọn và lý do lựa chọn giải pháp:</w:t>
      </w:r>
    </w:p>
    <w:p w14:paraId="11B48D35" w14:textId="6566F25D" w:rsidR="006074C2" w:rsidRPr="009032DC" w:rsidRDefault="004921BF" w:rsidP="00720ADC">
      <w:pPr>
        <w:tabs>
          <w:tab w:val="right" w:leader="dot" w:pos="7920"/>
        </w:tabs>
        <w:ind w:firstLine="720"/>
        <w:jc w:val="both"/>
        <w:rPr>
          <w:rFonts w:cs="Times New Roman"/>
          <w:szCs w:val="28"/>
          <w:lang w:val="nl-NL"/>
        </w:rPr>
      </w:pPr>
      <w:r w:rsidRPr="009032DC">
        <w:rPr>
          <w:rFonts w:cs="Times New Roman"/>
          <w:szCs w:val="28"/>
          <w:lang w:val="nl-NL"/>
        </w:rPr>
        <w:t>Qua phân tích, đánh giá các tác động của chính sách, mặt tích cực, tiêu cực của giải pháp,</w:t>
      </w:r>
      <w:r w:rsidR="00BE705C" w:rsidRPr="009032DC">
        <w:rPr>
          <w:rFonts w:cs="Times New Roman"/>
          <w:szCs w:val="28"/>
          <w:lang w:val="nl-NL"/>
        </w:rPr>
        <w:t xml:space="preserve"> NHNN</w:t>
      </w:r>
      <w:r w:rsidRPr="009032DC">
        <w:rPr>
          <w:rFonts w:cs="Times New Roman"/>
          <w:szCs w:val="28"/>
          <w:lang w:val="nl-NL"/>
        </w:rPr>
        <w:t xml:space="preserve"> đề xuất lựa chọn giải pháp </w:t>
      </w:r>
      <w:r w:rsidR="00BE705C" w:rsidRPr="009032DC">
        <w:rPr>
          <w:rFonts w:cs="Times New Roman"/>
          <w:szCs w:val="28"/>
          <w:lang w:val="nl-NL"/>
        </w:rPr>
        <w:t>1</w:t>
      </w:r>
      <w:r w:rsidRPr="009032DC">
        <w:rPr>
          <w:rFonts w:cs="Times New Roman"/>
          <w:szCs w:val="28"/>
          <w:lang w:val="nl-NL"/>
        </w:rPr>
        <w:t xml:space="preserve"> nhằm đồng bộ, thống nhất trong quy định của pháp luật về thời điểm chi trả BHTG.</w:t>
      </w:r>
      <w:r w:rsidR="000D3B78" w:rsidRPr="009032DC">
        <w:rPr>
          <w:rFonts w:cs="Times New Roman"/>
          <w:szCs w:val="28"/>
          <w:lang w:val="nl-NL"/>
        </w:rPr>
        <w:t xml:space="preserve"> </w:t>
      </w:r>
    </w:p>
    <w:p w14:paraId="5699F70E" w14:textId="77777777" w:rsidR="00220B0A" w:rsidRPr="009032DC" w:rsidRDefault="00220B0A" w:rsidP="00720ADC">
      <w:pPr>
        <w:pStyle w:val="NormalWeb"/>
        <w:spacing w:before="120" w:beforeAutospacing="0" w:after="120" w:afterAutospacing="0" w:line="340" w:lineRule="exact"/>
        <w:ind w:firstLine="709"/>
        <w:jc w:val="both"/>
        <w:rPr>
          <w:spacing w:val="2"/>
          <w:sz w:val="28"/>
          <w:szCs w:val="28"/>
          <w:lang w:val="nl-NL"/>
        </w:rPr>
      </w:pPr>
      <w:r w:rsidRPr="009032DC">
        <w:rPr>
          <w:spacing w:val="2"/>
          <w:sz w:val="28"/>
          <w:szCs w:val="28"/>
          <w:lang w:val="vi-VN"/>
        </w:rPr>
        <w:t xml:space="preserve">Trên đây là nội dung Báo cáo đánh giá tác động của chính sách trong đề nghị xây dựng Luật </w:t>
      </w:r>
      <w:r w:rsidRPr="009032DC">
        <w:rPr>
          <w:spacing w:val="2"/>
          <w:sz w:val="28"/>
          <w:szCs w:val="28"/>
          <w:lang w:val="nl-NL"/>
        </w:rPr>
        <w:t>Bảo hiểm tiền gửi (sửa đổi)</w:t>
      </w:r>
      <w:r w:rsidRPr="009032DC">
        <w:rPr>
          <w:spacing w:val="2"/>
          <w:sz w:val="28"/>
          <w:szCs w:val="28"/>
          <w:lang w:val="vi-VN"/>
        </w:rPr>
        <w:t>./.</w:t>
      </w:r>
    </w:p>
    <w:tbl>
      <w:tblPr>
        <w:tblW w:w="9360" w:type="dxa"/>
        <w:tblInd w:w="-162" w:type="dxa"/>
        <w:tblLook w:val="00A0" w:firstRow="1" w:lastRow="0" w:firstColumn="1" w:lastColumn="0" w:noHBand="0" w:noVBand="0"/>
      </w:tblPr>
      <w:tblGrid>
        <w:gridCol w:w="4410"/>
        <w:gridCol w:w="4950"/>
      </w:tblGrid>
      <w:tr w:rsidR="00B4573A" w:rsidRPr="00B4573A" w14:paraId="6C90ADB3" w14:textId="77777777" w:rsidTr="00174486">
        <w:tc>
          <w:tcPr>
            <w:tcW w:w="4410" w:type="dxa"/>
          </w:tcPr>
          <w:p w14:paraId="6BA7B4E4" w14:textId="77777777" w:rsidR="00B4573A" w:rsidRPr="009032DC" w:rsidRDefault="00B4573A" w:rsidP="00B4573A">
            <w:pPr>
              <w:spacing w:before="0" w:after="0" w:line="240" w:lineRule="auto"/>
              <w:jc w:val="both"/>
              <w:rPr>
                <w:rFonts w:eastAsia="Calibri" w:cs="Times New Roman"/>
                <w:b/>
                <w:i/>
                <w:sz w:val="23"/>
                <w:szCs w:val="23"/>
                <w:lang w:val="vi-VN"/>
              </w:rPr>
            </w:pPr>
          </w:p>
          <w:p w14:paraId="1BD382BF" w14:textId="77777777" w:rsidR="00B4573A" w:rsidRPr="009032DC" w:rsidRDefault="00B4573A" w:rsidP="00B4573A">
            <w:pPr>
              <w:spacing w:before="0" w:after="0" w:line="240" w:lineRule="auto"/>
              <w:jc w:val="both"/>
              <w:rPr>
                <w:rFonts w:eastAsia="Calibri" w:cs="Times New Roman"/>
                <w:sz w:val="23"/>
                <w:szCs w:val="23"/>
                <w:lang w:val="vi-VN"/>
              </w:rPr>
            </w:pPr>
            <w:r w:rsidRPr="009032DC">
              <w:rPr>
                <w:rFonts w:eastAsia="Calibri" w:cs="Times New Roman"/>
                <w:b/>
                <w:i/>
                <w:sz w:val="23"/>
                <w:szCs w:val="23"/>
                <w:lang w:val="vi-VN"/>
              </w:rPr>
              <w:t>Nơi nhận</w:t>
            </w:r>
            <w:r w:rsidRPr="009032DC">
              <w:rPr>
                <w:rFonts w:eastAsia="Calibri" w:cs="Times New Roman"/>
                <w:sz w:val="23"/>
                <w:szCs w:val="23"/>
                <w:lang w:val="vi-VN"/>
              </w:rPr>
              <w:t>:</w:t>
            </w:r>
          </w:p>
          <w:p w14:paraId="1C4B8CDD" w14:textId="77777777" w:rsidR="00B4573A" w:rsidRPr="009032DC" w:rsidRDefault="00B4573A" w:rsidP="00B4573A">
            <w:pPr>
              <w:spacing w:before="0" w:after="0" w:line="240" w:lineRule="auto"/>
              <w:jc w:val="both"/>
              <w:rPr>
                <w:rFonts w:eastAsia="Calibri" w:cs="Times New Roman"/>
                <w:sz w:val="23"/>
                <w:szCs w:val="23"/>
                <w:lang w:val="vi-VN"/>
              </w:rPr>
            </w:pPr>
            <w:r w:rsidRPr="009032DC">
              <w:rPr>
                <w:rFonts w:eastAsia="Calibri" w:cs="Times New Roman"/>
                <w:sz w:val="23"/>
                <w:szCs w:val="23"/>
                <w:lang w:val="vi-VN"/>
              </w:rPr>
              <w:t>- Như trên;</w:t>
            </w:r>
          </w:p>
          <w:p w14:paraId="1967CBF6" w14:textId="77777777" w:rsidR="00B4573A" w:rsidRPr="009032DC" w:rsidRDefault="00B4573A" w:rsidP="00B4573A">
            <w:pPr>
              <w:spacing w:before="0" w:after="0" w:line="240" w:lineRule="auto"/>
              <w:jc w:val="both"/>
              <w:rPr>
                <w:rFonts w:eastAsia="Calibri" w:cs="Times New Roman"/>
                <w:sz w:val="23"/>
                <w:szCs w:val="23"/>
                <w:lang w:val="vi-VN"/>
              </w:rPr>
            </w:pPr>
            <w:r w:rsidRPr="009032DC">
              <w:rPr>
                <w:rFonts w:eastAsia="Calibri" w:cs="Times New Roman"/>
                <w:sz w:val="23"/>
                <w:szCs w:val="23"/>
                <w:lang w:val="vi-VN"/>
              </w:rPr>
              <w:t>- Bộ Tư pháp;</w:t>
            </w:r>
          </w:p>
          <w:p w14:paraId="3E084F65" w14:textId="77777777" w:rsidR="00B4573A" w:rsidRPr="009032DC" w:rsidRDefault="00B4573A" w:rsidP="00B4573A">
            <w:pPr>
              <w:spacing w:before="0" w:after="0" w:line="240" w:lineRule="auto"/>
              <w:jc w:val="both"/>
              <w:rPr>
                <w:rFonts w:eastAsia="Calibri" w:cs="Times New Roman"/>
                <w:sz w:val="23"/>
                <w:szCs w:val="23"/>
                <w:lang w:val="vi-VN"/>
              </w:rPr>
            </w:pPr>
            <w:r w:rsidRPr="009032DC">
              <w:rPr>
                <w:rFonts w:eastAsia="Calibri" w:cs="Times New Roman"/>
                <w:sz w:val="23"/>
                <w:szCs w:val="23"/>
                <w:lang w:val="vi-VN"/>
              </w:rPr>
              <w:t>- Văn phòng Chính phủ;</w:t>
            </w:r>
          </w:p>
          <w:p w14:paraId="5FDAA3EA" w14:textId="77777777" w:rsidR="00B4573A" w:rsidRPr="009032DC" w:rsidRDefault="00B4573A" w:rsidP="00B4573A">
            <w:pPr>
              <w:spacing w:before="0" w:after="0" w:line="240" w:lineRule="auto"/>
              <w:jc w:val="both"/>
              <w:rPr>
                <w:rFonts w:eastAsia="Calibri" w:cs="Times New Roman"/>
                <w:sz w:val="23"/>
                <w:szCs w:val="23"/>
                <w:lang w:val="vi-VN"/>
              </w:rPr>
            </w:pPr>
            <w:r w:rsidRPr="009032DC">
              <w:rPr>
                <w:rFonts w:eastAsia="Calibri" w:cs="Times New Roman"/>
                <w:sz w:val="23"/>
                <w:szCs w:val="23"/>
                <w:lang w:val="vi-VN"/>
              </w:rPr>
              <w:t xml:space="preserve">- </w:t>
            </w:r>
            <w:r w:rsidRPr="009032DC">
              <w:rPr>
                <w:rFonts w:eastAsia="Calibri" w:cs="Times New Roman"/>
                <w:sz w:val="23"/>
                <w:szCs w:val="23"/>
              </w:rPr>
              <w:t>BLĐ NHNN</w:t>
            </w:r>
            <w:r w:rsidRPr="009032DC">
              <w:rPr>
                <w:rFonts w:eastAsia="Calibri" w:cs="Times New Roman"/>
                <w:sz w:val="23"/>
                <w:szCs w:val="23"/>
                <w:lang w:val="vi-VN"/>
              </w:rPr>
              <w:t>;</w:t>
            </w:r>
          </w:p>
          <w:p w14:paraId="61CF3A1F" w14:textId="3E497A80" w:rsidR="00B4573A" w:rsidRPr="009032DC" w:rsidRDefault="00B4573A" w:rsidP="00B4573A">
            <w:pPr>
              <w:widowControl w:val="0"/>
              <w:spacing w:before="0" w:after="0" w:line="240" w:lineRule="auto"/>
              <w:jc w:val="both"/>
              <w:rPr>
                <w:rFonts w:eastAsia="Calibri" w:cs="Times New Roman"/>
                <w:sz w:val="23"/>
                <w:szCs w:val="23"/>
              </w:rPr>
            </w:pPr>
            <w:r w:rsidRPr="009032DC">
              <w:rPr>
                <w:rFonts w:eastAsia="Calibri" w:cs="Times New Roman"/>
                <w:sz w:val="23"/>
                <w:szCs w:val="23"/>
                <w:lang w:val="vi-VN"/>
              </w:rPr>
              <w:t>- Lưu: VP, PC (2).</w:t>
            </w:r>
            <w:r w:rsidR="00BE705C" w:rsidRPr="009032DC">
              <w:rPr>
                <w:rFonts w:eastAsia="Calibri" w:cs="Times New Roman"/>
                <w:sz w:val="23"/>
                <w:szCs w:val="23"/>
              </w:rPr>
              <w:t>ĐTTAn</w:t>
            </w:r>
          </w:p>
          <w:p w14:paraId="65F5A99A" w14:textId="77777777" w:rsidR="00B4573A" w:rsidRPr="009032DC" w:rsidRDefault="00B4573A" w:rsidP="00B4573A">
            <w:pPr>
              <w:widowControl w:val="0"/>
              <w:spacing w:before="0" w:after="0" w:line="240" w:lineRule="auto"/>
              <w:jc w:val="both"/>
              <w:rPr>
                <w:rFonts w:eastAsia="Calibri" w:cs="Times New Roman"/>
                <w:b/>
                <w:i/>
                <w:szCs w:val="28"/>
                <w:u w:val="single"/>
                <w:lang w:val="vi-VN"/>
              </w:rPr>
            </w:pPr>
          </w:p>
        </w:tc>
        <w:tc>
          <w:tcPr>
            <w:tcW w:w="4950" w:type="dxa"/>
          </w:tcPr>
          <w:p w14:paraId="1C7859D5" w14:textId="459F4020" w:rsidR="00B4573A" w:rsidRPr="009032DC" w:rsidRDefault="00AB1E43" w:rsidP="00B4573A">
            <w:pPr>
              <w:spacing w:before="0" w:after="0" w:line="240" w:lineRule="atLeast"/>
              <w:jc w:val="center"/>
              <w:rPr>
                <w:rFonts w:eastAsia="Calibri" w:cs="Times New Roman"/>
                <w:b/>
                <w:szCs w:val="28"/>
                <w:lang w:val="vi-VN"/>
              </w:rPr>
            </w:pPr>
            <w:r w:rsidRPr="009032DC">
              <w:rPr>
                <w:rFonts w:eastAsia="Calibri" w:cs="Times New Roman"/>
                <w:b/>
                <w:szCs w:val="28"/>
              </w:rPr>
              <w:t>KT.</w:t>
            </w:r>
            <w:r w:rsidR="00B4573A" w:rsidRPr="009032DC">
              <w:rPr>
                <w:rFonts w:eastAsia="Calibri" w:cs="Times New Roman"/>
                <w:b/>
                <w:szCs w:val="28"/>
                <w:lang w:val="vi-VN"/>
              </w:rPr>
              <w:t>THỐNG ĐỐC</w:t>
            </w:r>
          </w:p>
          <w:p w14:paraId="096BF0A2" w14:textId="77777777" w:rsidR="00AB1E43" w:rsidRPr="009032DC" w:rsidRDefault="00AB1E43" w:rsidP="00B4573A">
            <w:pPr>
              <w:spacing w:before="0" w:after="0" w:line="240" w:lineRule="atLeast"/>
              <w:jc w:val="center"/>
              <w:rPr>
                <w:rFonts w:eastAsia="Calibri" w:cs="Times New Roman"/>
                <w:b/>
                <w:szCs w:val="28"/>
              </w:rPr>
            </w:pPr>
            <w:r w:rsidRPr="009032DC">
              <w:rPr>
                <w:rFonts w:eastAsia="Calibri" w:cs="Times New Roman"/>
                <w:b/>
                <w:szCs w:val="28"/>
              </w:rPr>
              <w:t>PHÓ THỐNG ĐỐC</w:t>
            </w:r>
          </w:p>
          <w:p w14:paraId="0CFB24A3" w14:textId="77777777" w:rsidR="00AB1E43" w:rsidRPr="009032DC" w:rsidRDefault="00AB1E43" w:rsidP="00B4573A">
            <w:pPr>
              <w:spacing w:before="0" w:after="0" w:line="240" w:lineRule="atLeast"/>
              <w:jc w:val="center"/>
              <w:rPr>
                <w:rFonts w:eastAsia="Calibri" w:cs="Times New Roman"/>
                <w:b/>
                <w:szCs w:val="28"/>
              </w:rPr>
            </w:pPr>
          </w:p>
          <w:p w14:paraId="710D5D22" w14:textId="77777777" w:rsidR="00AB1E43" w:rsidRPr="009032DC" w:rsidRDefault="00AB1E43" w:rsidP="00B4573A">
            <w:pPr>
              <w:spacing w:before="0" w:after="0" w:line="240" w:lineRule="atLeast"/>
              <w:jc w:val="center"/>
              <w:rPr>
                <w:rFonts w:eastAsia="Calibri" w:cs="Times New Roman"/>
                <w:b/>
                <w:szCs w:val="28"/>
              </w:rPr>
            </w:pPr>
          </w:p>
          <w:p w14:paraId="28BADFD5" w14:textId="77777777" w:rsidR="00AB1E43" w:rsidRPr="009032DC" w:rsidRDefault="00AB1E43" w:rsidP="00B4573A">
            <w:pPr>
              <w:spacing w:before="0" w:after="0" w:line="240" w:lineRule="atLeast"/>
              <w:jc w:val="center"/>
              <w:rPr>
                <w:rFonts w:eastAsia="Calibri" w:cs="Times New Roman"/>
                <w:b/>
                <w:szCs w:val="28"/>
              </w:rPr>
            </w:pPr>
          </w:p>
          <w:p w14:paraId="2429B93C" w14:textId="77777777" w:rsidR="00AB1E43" w:rsidRDefault="00AB1E43" w:rsidP="00B4573A">
            <w:pPr>
              <w:spacing w:before="0" w:after="0" w:line="240" w:lineRule="atLeast"/>
              <w:jc w:val="center"/>
              <w:rPr>
                <w:rFonts w:eastAsia="Calibri" w:cs="Times New Roman"/>
                <w:b/>
                <w:szCs w:val="28"/>
              </w:rPr>
            </w:pPr>
          </w:p>
          <w:p w14:paraId="179B0507" w14:textId="77777777" w:rsidR="00D047F7" w:rsidRDefault="00D047F7" w:rsidP="00B4573A">
            <w:pPr>
              <w:spacing w:before="0" w:after="0" w:line="240" w:lineRule="atLeast"/>
              <w:jc w:val="center"/>
              <w:rPr>
                <w:rFonts w:eastAsia="Calibri" w:cs="Times New Roman"/>
                <w:b/>
                <w:szCs w:val="28"/>
              </w:rPr>
            </w:pPr>
          </w:p>
          <w:p w14:paraId="311C8D93" w14:textId="77777777" w:rsidR="00D047F7" w:rsidRPr="009032DC" w:rsidRDefault="00D047F7" w:rsidP="00B4573A">
            <w:pPr>
              <w:spacing w:before="0" w:after="0" w:line="240" w:lineRule="atLeast"/>
              <w:jc w:val="center"/>
              <w:rPr>
                <w:rFonts w:eastAsia="Calibri" w:cs="Times New Roman"/>
                <w:b/>
                <w:szCs w:val="28"/>
              </w:rPr>
            </w:pPr>
          </w:p>
          <w:p w14:paraId="6FB3F7E1" w14:textId="77777777" w:rsidR="00AB1E43" w:rsidRPr="009032DC" w:rsidRDefault="00AB1E43" w:rsidP="00B4573A">
            <w:pPr>
              <w:spacing w:before="0" w:after="0" w:line="240" w:lineRule="atLeast"/>
              <w:jc w:val="center"/>
              <w:rPr>
                <w:rFonts w:eastAsia="Calibri" w:cs="Times New Roman"/>
                <w:b/>
                <w:szCs w:val="28"/>
              </w:rPr>
            </w:pPr>
          </w:p>
          <w:p w14:paraId="66395EB5" w14:textId="77777777" w:rsidR="00AB1E43" w:rsidRPr="009032DC" w:rsidRDefault="00AB1E43" w:rsidP="00B4573A">
            <w:pPr>
              <w:spacing w:before="0" w:after="0" w:line="240" w:lineRule="atLeast"/>
              <w:jc w:val="center"/>
              <w:rPr>
                <w:rFonts w:eastAsia="Calibri" w:cs="Times New Roman"/>
                <w:b/>
                <w:szCs w:val="28"/>
              </w:rPr>
            </w:pPr>
          </w:p>
          <w:p w14:paraId="343DD36A" w14:textId="099EEF25" w:rsidR="00B4573A" w:rsidRPr="00B4573A" w:rsidRDefault="00AB1E43">
            <w:pPr>
              <w:spacing w:before="0" w:after="0" w:line="240" w:lineRule="atLeast"/>
              <w:jc w:val="center"/>
              <w:rPr>
                <w:rFonts w:eastAsia="Calibri" w:cs="Times New Roman"/>
                <w:b/>
                <w:szCs w:val="28"/>
                <w:lang w:val="vi-VN"/>
              </w:rPr>
            </w:pPr>
            <w:r w:rsidRPr="009032DC">
              <w:rPr>
                <w:rFonts w:eastAsia="Calibri" w:cs="Times New Roman"/>
                <w:b/>
                <w:szCs w:val="28"/>
              </w:rPr>
              <w:t>Đoàn Thái Sơ</w:t>
            </w:r>
            <w:r w:rsidR="00A87DB6" w:rsidRPr="009032DC">
              <w:rPr>
                <w:rFonts w:eastAsia="Calibri" w:cs="Times New Roman"/>
                <w:b/>
                <w:szCs w:val="28"/>
              </w:rPr>
              <w:t>n</w:t>
            </w:r>
          </w:p>
          <w:p w14:paraId="769C7DBD" w14:textId="77777777" w:rsidR="00B4573A" w:rsidRPr="00B4573A" w:rsidRDefault="00B4573A" w:rsidP="008C2BA7">
            <w:pPr>
              <w:spacing w:before="0" w:after="0" w:line="240" w:lineRule="atLeast"/>
              <w:rPr>
                <w:rFonts w:eastAsia="Calibri" w:cs="Times New Roman"/>
                <w:szCs w:val="28"/>
                <w:lang w:val="vi-VN"/>
              </w:rPr>
            </w:pPr>
          </w:p>
        </w:tc>
      </w:tr>
    </w:tbl>
    <w:p w14:paraId="4B983877" w14:textId="77777777" w:rsidR="00E52561" w:rsidRPr="001325C4" w:rsidRDefault="00E52561">
      <w:pPr>
        <w:rPr>
          <w:lang w:val="it-IT"/>
        </w:rPr>
      </w:pPr>
    </w:p>
    <w:sectPr w:rsidR="00E52561" w:rsidRPr="001325C4" w:rsidSect="00E52561">
      <w:headerReference w:type="default" r:id="rId11"/>
      <w:footerReference w:type="default" r:id="rId12"/>
      <w:pgSz w:w="11907" w:h="16839" w:code="9"/>
      <w:pgMar w:top="1134" w:right="1134" w:bottom="1134" w:left="1701" w:header="576" w:footer="17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1D746" w14:textId="77777777" w:rsidR="00195D0F" w:rsidRDefault="00195D0F" w:rsidP="00220B0A">
      <w:pPr>
        <w:spacing w:before="0" w:after="0" w:line="240" w:lineRule="auto"/>
      </w:pPr>
      <w:r>
        <w:separator/>
      </w:r>
    </w:p>
  </w:endnote>
  <w:endnote w:type="continuationSeparator" w:id="0">
    <w:p w14:paraId="0AC64A35" w14:textId="77777777" w:rsidR="00195D0F" w:rsidRDefault="00195D0F" w:rsidP="00220B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C9419" w14:textId="77777777" w:rsidR="00EC5E21" w:rsidRPr="00E672A1" w:rsidRDefault="00EC5E21">
    <w:pPr>
      <w:pStyle w:val="Footer"/>
      <w:jc w:val="right"/>
      <w:rPr>
        <w:rFonts w:ascii="Times New Roman" w:hAnsi="Times New Roman"/>
        <w:sz w:val="28"/>
        <w:szCs w:val="28"/>
      </w:rPr>
    </w:pPr>
  </w:p>
  <w:p w14:paraId="44DA6C0E" w14:textId="77777777" w:rsidR="00EC5E21" w:rsidRDefault="00EC5E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5C770" w14:textId="77777777" w:rsidR="00195D0F" w:rsidRDefault="00195D0F" w:rsidP="00220B0A">
      <w:pPr>
        <w:spacing w:before="0" w:after="0" w:line="240" w:lineRule="auto"/>
      </w:pPr>
      <w:r>
        <w:separator/>
      </w:r>
    </w:p>
  </w:footnote>
  <w:footnote w:type="continuationSeparator" w:id="0">
    <w:p w14:paraId="42AB5148" w14:textId="77777777" w:rsidR="00195D0F" w:rsidRDefault="00195D0F" w:rsidP="00220B0A">
      <w:pPr>
        <w:spacing w:before="0" w:after="0" w:line="240" w:lineRule="auto"/>
      </w:pPr>
      <w:r>
        <w:continuationSeparator/>
      </w:r>
    </w:p>
  </w:footnote>
  <w:footnote w:id="1">
    <w:p w14:paraId="760B1F0E" w14:textId="77777777" w:rsidR="00EC5E21" w:rsidRDefault="00EC5E21" w:rsidP="00897736">
      <w:pPr>
        <w:pStyle w:val="FootnoteText"/>
        <w:jc w:val="both"/>
        <w:rPr>
          <w:sz w:val="18"/>
          <w:szCs w:val="18"/>
        </w:rPr>
      </w:pPr>
      <w:r>
        <w:rPr>
          <w:rStyle w:val="FootnoteReference"/>
        </w:rPr>
        <w:footnoteRef/>
      </w:r>
      <w:r>
        <w:t xml:space="preserve"> Bảo hiểm xã hội </w:t>
      </w:r>
      <w:r w:rsidRPr="00FC241E">
        <w:rPr>
          <w:sz w:val="18"/>
          <w:szCs w:val="18"/>
        </w:rPr>
        <w:t>Việt Nam (BHXHVN), một đơn vị Nhà nước có cơ chế hoạt động tương tự như BHTGVN</w:t>
      </w:r>
      <w:r>
        <w:rPr>
          <w:sz w:val="18"/>
          <w:szCs w:val="18"/>
        </w:rPr>
        <w:t>.</w:t>
      </w:r>
      <w:r w:rsidRPr="00FC241E">
        <w:rPr>
          <w:sz w:val="18"/>
          <w:szCs w:val="18"/>
        </w:rPr>
        <w:t xml:space="preserve"> </w:t>
      </w:r>
    </w:p>
    <w:p w14:paraId="23B3601D" w14:textId="77777777" w:rsidR="00EC5E21" w:rsidRPr="00E83EE8" w:rsidRDefault="00EC5E21" w:rsidP="00897736">
      <w:pPr>
        <w:pStyle w:val="NormalWeb"/>
        <w:shd w:val="clear" w:color="auto" w:fill="FFFFFF"/>
        <w:spacing w:before="0" w:beforeAutospacing="0" w:after="0" w:afterAutospacing="0" w:line="234" w:lineRule="atLeast"/>
        <w:jc w:val="both"/>
        <w:rPr>
          <w:rFonts w:eastAsiaTheme="minorHAnsi" w:cstheme="minorBidi"/>
          <w:i/>
          <w:sz w:val="18"/>
          <w:szCs w:val="18"/>
        </w:rPr>
      </w:pPr>
      <w:r w:rsidRPr="00E83EE8">
        <w:rPr>
          <w:rFonts w:eastAsiaTheme="minorHAnsi" w:cstheme="minorBidi"/>
          <w:sz w:val="18"/>
          <w:szCs w:val="18"/>
        </w:rPr>
        <w:t xml:space="preserve">Theo quy định tại khoản 1 Điều 122 Luật BHXH năm 2024 về danh mục đầu tư và phương thức đầu tư, BHXHVN được sử dụng quỹ BHXH như sau: </w:t>
      </w:r>
      <w:r w:rsidRPr="00E83EE8">
        <w:rPr>
          <w:rFonts w:eastAsiaTheme="minorHAnsi" w:cstheme="minorBidi"/>
          <w:i/>
          <w:sz w:val="18"/>
          <w:szCs w:val="18"/>
        </w:rPr>
        <w:t xml:space="preserve">1. Danh mục đầu tư quỹ </w:t>
      </w:r>
      <w:r>
        <w:rPr>
          <w:rFonts w:eastAsiaTheme="minorHAnsi" w:cstheme="minorBidi"/>
          <w:i/>
          <w:sz w:val="18"/>
          <w:szCs w:val="18"/>
        </w:rPr>
        <w:t>BHXH</w:t>
      </w:r>
      <w:r w:rsidRPr="00E83EE8">
        <w:rPr>
          <w:rFonts w:eastAsiaTheme="minorHAnsi" w:cstheme="minorBidi"/>
          <w:i/>
          <w:sz w:val="18"/>
          <w:szCs w:val="18"/>
        </w:rPr>
        <w:t xml:space="preserve"> tại thị trường trong nước bao gồm: a) Công cụ nợ của Chính phủ, bao gồm </w:t>
      </w:r>
      <w:r w:rsidRPr="00E83EE8">
        <w:rPr>
          <w:rFonts w:eastAsiaTheme="minorHAnsi" w:cstheme="minorBidi"/>
          <w:i/>
          <w:sz w:val="18"/>
          <w:szCs w:val="18"/>
          <w:u w:val="single"/>
        </w:rPr>
        <w:t>trái phiếu Chính phủ, tín phiếu Kho bạc Nhà nước, công trái xây dựng Tổ quốc</w:t>
      </w:r>
      <w:r w:rsidRPr="00E83EE8">
        <w:rPr>
          <w:rFonts w:eastAsiaTheme="minorHAnsi" w:cstheme="minorBidi"/>
          <w:i/>
          <w:sz w:val="18"/>
          <w:szCs w:val="18"/>
        </w:rPr>
        <w:t xml:space="preserve">; b) </w:t>
      </w:r>
      <w:r w:rsidRPr="00E83EE8">
        <w:rPr>
          <w:rFonts w:eastAsiaTheme="minorHAnsi" w:cstheme="minorBidi"/>
          <w:i/>
          <w:sz w:val="18"/>
          <w:szCs w:val="18"/>
          <w:u w:val="single"/>
        </w:rPr>
        <w:t>Trái phiếu chính quyền địa phương, trái phiếu được Chính phủ bảo lãnh</w:t>
      </w:r>
      <w:r w:rsidRPr="00E83EE8">
        <w:rPr>
          <w:rFonts w:eastAsiaTheme="minorHAnsi" w:cstheme="minorBidi"/>
          <w:i/>
          <w:sz w:val="18"/>
          <w:szCs w:val="18"/>
        </w:rPr>
        <w:t xml:space="preserve">; c) </w:t>
      </w:r>
      <w:r w:rsidRPr="00E83EE8">
        <w:rPr>
          <w:rFonts w:eastAsiaTheme="minorHAnsi" w:cstheme="minorBidi"/>
          <w:i/>
          <w:sz w:val="18"/>
          <w:szCs w:val="18"/>
          <w:u w:val="single"/>
        </w:rPr>
        <w:t xml:space="preserve">Tiền gửi tại các </w:t>
      </w:r>
      <w:r w:rsidRPr="00843B95">
        <w:rPr>
          <w:rFonts w:eastAsiaTheme="minorHAnsi" w:cstheme="minorBidi"/>
          <w:i/>
          <w:sz w:val="18"/>
          <w:szCs w:val="18"/>
          <w:u w:val="single"/>
        </w:rPr>
        <w:t>NHTM</w:t>
      </w:r>
      <w:r w:rsidRPr="00E83EE8">
        <w:rPr>
          <w:rFonts w:eastAsiaTheme="minorHAnsi" w:cstheme="minorBidi"/>
          <w:i/>
          <w:sz w:val="18"/>
          <w:szCs w:val="18"/>
          <w:u w:val="single"/>
        </w:rPr>
        <w:t xml:space="preserve"> nhà nước và </w:t>
      </w:r>
      <w:r w:rsidRPr="00843B95">
        <w:rPr>
          <w:rFonts w:eastAsiaTheme="minorHAnsi" w:cstheme="minorBidi"/>
          <w:i/>
          <w:sz w:val="18"/>
          <w:szCs w:val="18"/>
          <w:u w:val="single"/>
        </w:rPr>
        <w:t>NHTM</w:t>
      </w:r>
      <w:r w:rsidRPr="00E83EE8">
        <w:rPr>
          <w:rFonts w:eastAsiaTheme="minorHAnsi" w:cstheme="minorBidi"/>
          <w:i/>
          <w:sz w:val="18"/>
          <w:szCs w:val="18"/>
          <w:u w:val="single"/>
        </w:rPr>
        <w:t xml:space="preserve"> cổ phần có vốn nhà nước trên 50% vốn điều lệ</w:t>
      </w:r>
      <w:r w:rsidRPr="00E83EE8">
        <w:rPr>
          <w:rFonts w:eastAsiaTheme="minorHAnsi" w:cstheme="minorBidi"/>
          <w:i/>
          <w:sz w:val="18"/>
          <w:szCs w:val="18"/>
        </w:rPr>
        <w:t xml:space="preserve">; không thực hiện đầu tư quỹ </w:t>
      </w:r>
      <w:r>
        <w:rPr>
          <w:rFonts w:eastAsiaTheme="minorHAnsi" w:cstheme="minorBidi"/>
          <w:i/>
          <w:sz w:val="18"/>
          <w:szCs w:val="18"/>
        </w:rPr>
        <w:t>BHXH</w:t>
      </w:r>
      <w:r w:rsidRPr="00E83EE8">
        <w:rPr>
          <w:rFonts w:eastAsiaTheme="minorHAnsi" w:cstheme="minorBidi"/>
          <w:i/>
          <w:sz w:val="18"/>
          <w:szCs w:val="18"/>
        </w:rPr>
        <w:t xml:space="preserve"> tại các </w:t>
      </w:r>
      <w:r>
        <w:rPr>
          <w:rFonts w:eastAsiaTheme="minorHAnsi" w:cstheme="minorBidi"/>
          <w:i/>
          <w:sz w:val="18"/>
          <w:szCs w:val="18"/>
        </w:rPr>
        <w:t>NHTM</w:t>
      </w:r>
      <w:r w:rsidRPr="00E83EE8">
        <w:rPr>
          <w:rFonts w:eastAsiaTheme="minorHAnsi" w:cstheme="minorBidi"/>
          <w:i/>
          <w:sz w:val="18"/>
          <w:szCs w:val="18"/>
        </w:rPr>
        <w:t xml:space="preserve"> đang được kiểm soát đặc biệt; d) </w:t>
      </w:r>
      <w:r w:rsidRPr="00E83EE8">
        <w:rPr>
          <w:rFonts w:eastAsiaTheme="minorHAnsi" w:cstheme="minorBidi"/>
          <w:i/>
          <w:sz w:val="18"/>
          <w:szCs w:val="18"/>
          <w:u w:val="single"/>
        </w:rPr>
        <w:t xml:space="preserve">Trái phiếu, chứng chỉ tiền gửi của các </w:t>
      </w:r>
      <w:r w:rsidRPr="00843B95">
        <w:rPr>
          <w:rFonts w:eastAsiaTheme="minorHAnsi" w:cstheme="minorBidi"/>
          <w:i/>
          <w:sz w:val="18"/>
          <w:szCs w:val="18"/>
          <w:u w:val="single"/>
        </w:rPr>
        <w:t>NHTM</w:t>
      </w:r>
      <w:r w:rsidRPr="00E83EE8">
        <w:rPr>
          <w:rFonts w:eastAsiaTheme="minorHAnsi" w:cstheme="minorBidi"/>
          <w:i/>
          <w:sz w:val="18"/>
          <w:szCs w:val="18"/>
          <w:u w:val="single"/>
        </w:rPr>
        <w:t xml:space="preserve"> nhà nước và </w:t>
      </w:r>
      <w:r w:rsidRPr="00843B95">
        <w:rPr>
          <w:rFonts w:eastAsiaTheme="minorHAnsi" w:cstheme="minorBidi"/>
          <w:i/>
          <w:sz w:val="18"/>
          <w:szCs w:val="18"/>
          <w:u w:val="single"/>
        </w:rPr>
        <w:t>NHTM</w:t>
      </w:r>
      <w:r w:rsidRPr="00E83EE8">
        <w:rPr>
          <w:rFonts w:eastAsiaTheme="minorHAnsi" w:cstheme="minorBidi"/>
          <w:i/>
          <w:sz w:val="18"/>
          <w:szCs w:val="18"/>
          <w:u w:val="single"/>
        </w:rPr>
        <w:t xml:space="preserve"> cổ phần có vốn nhà nước trên 50% vốn điều lệ</w:t>
      </w:r>
      <w:r w:rsidRPr="00E83EE8">
        <w:rPr>
          <w:rFonts w:eastAsiaTheme="minorHAnsi" w:cstheme="minorBidi"/>
          <w:i/>
          <w:sz w:val="18"/>
          <w:szCs w:val="18"/>
        </w:rPr>
        <w:t xml:space="preserve">; không thực hiện đầu tư quỹ </w:t>
      </w:r>
      <w:r>
        <w:rPr>
          <w:rFonts w:eastAsiaTheme="minorHAnsi" w:cstheme="minorBidi"/>
          <w:i/>
          <w:sz w:val="18"/>
          <w:szCs w:val="18"/>
        </w:rPr>
        <w:t>BHXH</w:t>
      </w:r>
      <w:r w:rsidRPr="00E83EE8">
        <w:rPr>
          <w:rFonts w:eastAsiaTheme="minorHAnsi" w:cstheme="minorBidi"/>
          <w:i/>
          <w:sz w:val="18"/>
          <w:szCs w:val="18"/>
        </w:rPr>
        <w:t xml:space="preserve"> tại các </w:t>
      </w:r>
      <w:r>
        <w:rPr>
          <w:rFonts w:eastAsiaTheme="minorHAnsi" w:cstheme="minorBidi"/>
          <w:i/>
          <w:sz w:val="18"/>
          <w:szCs w:val="18"/>
        </w:rPr>
        <w:t>NHTM</w:t>
      </w:r>
      <w:r w:rsidRPr="00E83EE8">
        <w:rPr>
          <w:rFonts w:eastAsiaTheme="minorHAnsi" w:cstheme="minorBidi"/>
          <w:i/>
          <w:sz w:val="18"/>
          <w:szCs w:val="18"/>
        </w:rPr>
        <w:t xml:space="preserve"> đang được kiểm soát đặc biệt.</w:t>
      </w:r>
    </w:p>
    <w:p w14:paraId="337AEDF6" w14:textId="77777777" w:rsidR="00EC5E21" w:rsidRPr="00FC241E" w:rsidRDefault="00EC5E21" w:rsidP="00897736">
      <w:pPr>
        <w:pStyle w:val="FootnoteText"/>
        <w:jc w:val="both"/>
        <w:rPr>
          <w:sz w:val="18"/>
          <w:szCs w:val="18"/>
        </w:rPr>
      </w:pPr>
    </w:p>
  </w:footnote>
  <w:footnote w:id="2">
    <w:p w14:paraId="00EA11AB" w14:textId="77777777" w:rsidR="00EC5E21" w:rsidRDefault="00EC5E21" w:rsidP="003A523E">
      <w:pPr>
        <w:pStyle w:val="FootnoteText"/>
      </w:pPr>
      <w:r>
        <w:rPr>
          <w:rStyle w:val="FootnoteReference"/>
        </w:rPr>
        <w:footnoteRef/>
      </w:r>
      <w:r>
        <w:t xml:space="preserve"> Số liệu tính đến ngày 31/12/2024.</w:t>
      </w:r>
    </w:p>
  </w:footnote>
  <w:footnote w:id="3">
    <w:p w14:paraId="438EC381" w14:textId="77777777" w:rsidR="00EC5E21" w:rsidRPr="000B70C3" w:rsidRDefault="00EC5E21" w:rsidP="00173425">
      <w:pPr>
        <w:pStyle w:val="FootnoteText"/>
        <w:rPr>
          <w:rFonts w:cs="Times New Roman"/>
        </w:rPr>
      </w:pPr>
      <w:r w:rsidRPr="000B70C3">
        <w:rPr>
          <w:rStyle w:val="FootnoteReference"/>
        </w:rPr>
        <w:footnoteRef/>
      </w:r>
      <w:r w:rsidRPr="000B70C3">
        <w:rPr>
          <w:rFonts w:cs="Times New Roman"/>
        </w:rPr>
        <w:t xml:space="preserve"> Qua khảo sát 32 thành viên của Hiệp hội bảo hiểm tiền gửi: </w:t>
      </w:r>
      <w:hyperlink r:id="rId1" w:history="1">
        <w:r w:rsidRPr="000B70C3">
          <w:rPr>
            <w:rStyle w:val="Hyperlink"/>
            <w:rFonts w:cs="Times New Roman"/>
          </w:rPr>
          <w:t>https://www.bis.org/fsi/publ/insights17.htm</w:t>
        </w:r>
      </w:hyperlink>
      <w:r w:rsidRPr="000B70C3">
        <w:rPr>
          <w:rFonts w:cs="Times New Roman"/>
        </w:rPr>
        <w:t xml:space="preserve"> </w:t>
      </w:r>
    </w:p>
  </w:footnote>
  <w:footnote w:id="4">
    <w:p w14:paraId="56EEFA03" w14:textId="77777777" w:rsidR="00EC5E21" w:rsidRPr="000B70C3" w:rsidRDefault="00EC5E21" w:rsidP="00173425">
      <w:pPr>
        <w:pStyle w:val="FootnoteText"/>
        <w:rPr>
          <w:rFonts w:cs="Times New Roman"/>
        </w:rPr>
      </w:pPr>
      <w:r w:rsidRPr="000B70C3">
        <w:rPr>
          <w:rStyle w:val="FootnoteReference"/>
        </w:rPr>
        <w:footnoteRef/>
      </w:r>
      <w:r w:rsidRPr="000B70C3">
        <w:rPr>
          <w:rFonts w:cs="Times New Roman"/>
        </w:rPr>
        <w:t xml:space="preserve"> </w:t>
      </w:r>
      <w:hyperlink r:id="rId2" w:history="1">
        <w:r w:rsidRPr="000B70C3">
          <w:rPr>
            <w:rStyle w:val="Hyperlink"/>
            <w:rFonts w:cs="Times New Roman"/>
          </w:rPr>
          <w:t>https://www.iadi.org/uploads/IADI_Annual_Trends_2023.pdf</w:t>
        </w:r>
      </w:hyperlink>
      <w:r w:rsidRPr="000B70C3">
        <w:rPr>
          <w:rFonts w:cs="Times New Roman"/>
        </w:rPr>
        <w:t xml:space="preserve"> </w:t>
      </w:r>
    </w:p>
  </w:footnote>
  <w:footnote w:id="5">
    <w:p w14:paraId="5A6DE34C" w14:textId="77777777" w:rsidR="00EC5E21" w:rsidRPr="00E43407" w:rsidRDefault="00EC5E21" w:rsidP="001921B8">
      <w:pPr>
        <w:spacing w:line="240" w:lineRule="auto"/>
        <w:jc w:val="both"/>
        <w:rPr>
          <w:spacing w:val="-2"/>
          <w:sz w:val="20"/>
          <w:szCs w:val="20"/>
        </w:rPr>
      </w:pPr>
      <w:r w:rsidRPr="00E43407">
        <w:rPr>
          <w:rStyle w:val="FootnoteReference"/>
          <w:sz w:val="20"/>
          <w:szCs w:val="20"/>
        </w:rPr>
        <w:footnoteRef/>
      </w:r>
      <w:r w:rsidRPr="00E43407">
        <w:rPr>
          <w:sz w:val="20"/>
          <w:szCs w:val="20"/>
        </w:rPr>
        <w:t xml:space="preserve"> </w:t>
      </w:r>
      <w:r w:rsidRPr="008608AF">
        <w:rPr>
          <w:spacing w:val="-2"/>
          <w:sz w:val="20"/>
          <w:szCs w:val="20"/>
        </w:rPr>
        <w:t xml:space="preserve">Trong thời gian chưa thực hiện được Điều 20 Luật BHTG, việc thu phí BHTG được thực hiện theo quy định tại  khoản 3 Điều 21 Nghị định số 68/2013/NĐ-CP (Nghị định 68) </w:t>
      </w:r>
      <w:r w:rsidRPr="008608AF">
        <w:rPr>
          <w:i/>
          <w:spacing w:val="-2"/>
          <w:sz w:val="20"/>
          <w:szCs w:val="20"/>
        </w:rPr>
        <w:t>(Các quy định về phí BHTG, số tiền bảo hiểm được trả tại Nghị định số 89/1999/NĐ-CP ngày 01/9/1999 về BHTG (Nghị định 89) và Nghị định số 109/2005/NĐ-CP ngày 24/8/2005 sửa đổi, bổ sung một số điều của Nghị định số 89/1999/NĐ-CP tiếp tục có hiệu lực thi hành cho đến khi Thủ tướng Chính phủ ban hành các quy định về khung phí BHTG, hạn mức trả tiền bảo hiểm theo quy định của Luật BHTG”) và Điều 6 Nghị định số 89 (Tổ chức tham gia BHTG phải nộp phí BHTG theo mức 0,15%/ năm tính trên số dư tiền gửi bình quân của các cá nhân tại tổ chức tham gia BHTG).</w:t>
      </w:r>
    </w:p>
  </w:footnote>
  <w:footnote w:id="6">
    <w:p w14:paraId="44B5BDE4" w14:textId="77777777" w:rsidR="00EC5E21" w:rsidRPr="00E43407" w:rsidRDefault="00EC5E21" w:rsidP="001921B8">
      <w:pPr>
        <w:pStyle w:val="FootnoteText"/>
        <w:jc w:val="both"/>
      </w:pPr>
      <w:r w:rsidRPr="00E43407">
        <w:rPr>
          <w:rStyle w:val="FootnoteReference"/>
        </w:rPr>
        <w:footnoteRef/>
      </w:r>
      <w:r w:rsidRPr="00E43407">
        <w:t xml:space="preserve"> </w:t>
      </w:r>
      <w:r w:rsidRPr="00E43407">
        <w:rPr>
          <w:spacing w:val="-2"/>
        </w:rPr>
        <w:t>Việt Nam chưa đáp ứng đủ điều kiện để triển khai cơ chế phí BHTG phân biệt, như: Hệ thống cơ sở pháp lý hiện chưa đầy đủ để có thể triển khai áp dụng cơ chế phí BHTG phân biệt: Luật BHTG và các văn bản hướng dẫn Luật BHTG chưa có quy định cụ thể đơn vị thực hiện, thông tin sử dụng; cách thức, phương pháp, tiêu chí để</w:t>
      </w:r>
      <w:r w:rsidRPr="008608AF">
        <w:rPr>
          <w:spacing w:val="-2"/>
        </w:rPr>
        <w:t xml:space="preserve"> đánh giá, ph</w:t>
      </w:r>
      <w:r w:rsidRPr="00E43407">
        <w:rPr>
          <w:spacing w:val="-2"/>
        </w:rPr>
        <w:t>ân loại các tổ chức tham gia BHTG làm cơ sở áp dụng các mức phí phân biệt. BHTGVN (nếu được giao đánh giá, phân loại tổ chức tham gia BHTG) hiện cũng chưa có đủ thẩm quyền yêu cầu, kiểm tra, xác thực các thông tin, dữ liệu; chưa có đủ nguồn lực, thông tin, dữ liệu phục vụ cho việc đánh giá, phân loại tổ chức tham gia BHTG và tính phí BHTG phân biệt theo thông lệ quốc tế và hướng dẫn của IADI; Nền kinh tế vẫn đang chịu tác động tiêu cực của dịch bệnh. Hệ thống ngân hàng cũng đang trong quá trình tái cơ cấu, từng bước nâng cao năng lực tài chính, quản trị rủi ro, minh bạch thông tin, chưa đạt được trạng thái an toàn, lành mạnh, minh bạch….</w:t>
      </w:r>
    </w:p>
  </w:footnote>
  <w:footnote w:id="7">
    <w:p w14:paraId="23FCB801" w14:textId="77777777" w:rsidR="00EC5E21" w:rsidRPr="000B70C3" w:rsidRDefault="00EC5E21" w:rsidP="00EC5E21">
      <w:pPr>
        <w:pStyle w:val="FootnoteText"/>
        <w:rPr>
          <w:rFonts w:cs="Times New Roman"/>
        </w:rPr>
      </w:pPr>
      <w:r w:rsidRPr="000B70C3">
        <w:rPr>
          <w:rStyle w:val="FootnoteReference"/>
        </w:rPr>
        <w:footnoteRef/>
      </w:r>
      <w:r w:rsidRPr="000B70C3">
        <w:rPr>
          <w:rFonts w:cs="Times New Roman"/>
        </w:rPr>
        <w:t xml:space="preserve"> IMF (2018). Resolution Funding: Who pays when Financial Institutions Fail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5271605"/>
      <w:docPartObj>
        <w:docPartGallery w:val="Page Numbers (Top of Page)"/>
        <w:docPartUnique/>
      </w:docPartObj>
    </w:sdtPr>
    <w:sdtEndPr>
      <w:rPr>
        <w:noProof/>
        <w:sz w:val="24"/>
        <w:szCs w:val="24"/>
      </w:rPr>
    </w:sdtEndPr>
    <w:sdtContent>
      <w:p w14:paraId="5FE0329B" w14:textId="77777777" w:rsidR="00EC5E21" w:rsidRPr="00A458E0" w:rsidRDefault="00EC5E21">
        <w:pPr>
          <w:pStyle w:val="Header"/>
          <w:jc w:val="center"/>
          <w:rPr>
            <w:sz w:val="24"/>
            <w:szCs w:val="24"/>
          </w:rPr>
        </w:pPr>
        <w:r w:rsidRPr="00A458E0">
          <w:rPr>
            <w:sz w:val="24"/>
            <w:szCs w:val="24"/>
          </w:rPr>
          <w:fldChar w:fldCharType="begin"/>
        </w:r>
        <w:r w:rsidRPr="00A458E0">
          <w:rPr>
            <w:sz w:val="24"/>
            <w:szCs w:val="24"/>
          </w:rPr>
          <w:instrText xml:space="preserve"> PAGE   \* MERGEFORMAT </w:instrText>
        </w:r>
        <w:r w:rsidRPr="00A458E0">
          <w:rPr>
            <w:sz w:val="24"/>
            <w:szCs w:val="24"/>
          </w:rPr>
          <w:fldChar w:fldCharType="separate"/>
        </w:r>
        <w:r w:rsidR="008C2BA7">
          <w:rPr>
            <w:noProof/>
            <w:sz w:val="24"/>
            <w:szCs w:val="24"/>
          </w:rPr>
          <w:t>22</w:t>
        </w:r>
        <w:r w:rsidRPr="00A458E0">
          <w:rPr>
            <w:noProof/>
            <w:sz w:val="24"/>
            <w:szCs w:val="24"/>
          </w:rPr>
          <w:fldChar w:fldCharType="end"/>
        </w:r>
      </w:p>
    </w:sdtContent>
  </w:sdt>
  <w:p w14:paraId="37023BD3" w14:textId="77777777" w:rsidR="00EC5E21" w:rsidRDefault="00EC5E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E27E30"/>
    <w:multiLevelType w:val="hybridMultilevel"/>
    <w:tmpl w:val="6ABE70E2"/>
    <w:lvl w:ilvl="0" w:tplc="9588F5B2">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46F03318"/>
    <w:multiLevelType w:val="hybridMultilevel"/>
    <w:tmpl w:val="3E6292E6"/>
    <w:lvl w:ilvl="0" w:tplc="47108DA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07C441E"/>
    <w:multiLevelType w:val="hybridMultilevel"/>
    <w:tmpl w:val="74DED028"/>
    <w:lvl w:ilvl="0" w:tplc="5306650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BBC2625"/>
    <w:multiLevelType w:val="hybridMultilevel"/>
    <w:tmpl w:val="264EEA84"/>
    <w:lvl w:ilvl="0" w:tplc="04090001">
      <w:start w:val="1"/>
      <w:numFmt w:val="bullet"/>
      <w:lvlText w:val=""/>
      <w:lvlJc w:val="left"/>
      <w:pPr>
        <w:ind w:left="1508" w:hanging="360"/>
      </w:pPr>
      <w:rPr>
        <w:rFonts w:ascii="Symbol" w:hAnsi="Symbol"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4">
    <w:nsid w:val="7D2E1D48"/>
    <w:multiLevelType w:val="hybridMultilevel"/>
    <w:tmpl w:val="ADBEC1C8"/>
    <w:lvl w:ilvl="0" w:tplc="ABB0E8BA">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7ECC3956"/>
    <w:multiLevelType w:val="hybridMultilevel"/>
    <w:tmpl w:val="233C1DE4"/>
    <w:lvl w:ilvl="0" w:tplc="454E424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B0A"/>
    <w:rsid w:val="00006777"/>
    <w:rsid w:val="000134A7"/>
    <w:rsid w:val="000247F4"/>
    <w:rsid w:val="00027F6A"/>
    <w:rsid w:val="00041ED9"/>
    <w:rsid w:val="00045F07"/>
    <w:rsid w:val="00052D8A"/>
    <w:rsid w:val="0005569F"/>
    <w:rsid w:val="000658E1"/>
    <w:rsid w:val="00067E03"/>
    <w:rsid w:val="0007343A"/>
    <w:rsid w:val="0007398F"/>
    <w:rsid w:val="00086513"/>
    <w:rsid w:val="000908A3"/>
    <w:rsid w:val="00091490"/>
    <w:rsid w:val="0009205E"/>
    <w:rsid w:val="00094DCA"/>
    <w:rsid w:val="0009693A"/>
    <w:rsid w:val="000C7500"/>
    <w:rsid w:val="000D3B78"/>
    <w:rsid w:val="000D40A8"/>
    <w:rsid w:val="000D7BD4"/>
    <w:rsid w:val="000E3B30"/>
    <w:rsid w:val="000E53B6"/>
    <w:rsid w:val="000F4349"/>
    <w:rsid w:val="0010377B"/>
    <w:rsid w:val="00105F51"/>
    <w:rsid w:val="00114748"/>
    <w:rsid w:val="00116A67"/>
    <w:rsid w:val="00123808"/>
    <w:rsid w:val="001325C4"/>
    <w:rsid w:val="0013444A"/>
    <w:rsid w:val="00135C1F"/>
    <w:rsid w:val="00137A70"/>
    <w:rsid w:val="00137BD1"/>
    <w:rsid w:val="001414BD"/>
    <w:rsid w:val="001420FD"/>
    <w:rsid w:val="00142BE7"/>
    <w:rsid w:val="001469EC"/>
    <w:rsid w:val="0014728B"/>
    <w:rsid w:val="00164B56"/>
    <w:rsid w:val="00165044"/>
    <w:rsid w:val="00173425"/>
    <w:rsid w:val="00174486"/>
    <w:rsid w:val="00175E04"/>
    <w:rsid w:val="00176846"/>
    <w:rsid w:val="00176FC7"/>
    <w:rsid w:val="00183D89"/>
    <w:rsid w:val="0018578E"/>
    <w:rsid w:val="001907EC"/>
    <w:rsid w:val="0019110D"/>
    <w:rsid w:val="001921B8"/>
    <w:rsid w:val="0019232B"/>
    <w:rsid w:val="00194399"/>
    <w:rsid w:val="00195D0F"/>
    <w:rsid w:val="001A2C54"/>
    <w:rsid w:val="001B5023"/>
    <w:rsid w:val="001C1D6E"/>
    <w:rsid w:val="001C3C42"/>
    <w:rsid w:val="001C4A6A"/>
    <w:rsid w:val="001D058A"/>
    <w:rsid w:val="001D18CF"/>
    <w:rsid w:val="001D2EF6"/>
    <w:rsid w:val="001D51AF"/>
    <w:rsid w:val="001D65FB"/>
    <w:rsid w:val="001D69B8"/>
    <w:rsid w:val="001F0D9A"/>
    <w:rsid w:val="001F11B7"/>
    <w:rsid w:val="001F3477"/>
    <w:rsid w:val="001F4E51"/>
    <w:rsid w:val="001F5E8C"/>
    <w:rsid w:val="001F6195"/>
    <w:rsid w:val="001F722F"/>
    <w:rsid w:val="0020531B"/>
    <w:rsid w:val="0020650D"/>
    <w:rsid w:val="00207F34"/>
    <w:rsid w:val="00217CF5"/>
    <w:rsid w:val="00220B0A"/>
    <w:rsid w:val="00232D37"/>
    <w:rsid w:val="00235DCF"/>
    <w:rsid w:val="00245A3C"/>
    <w:rsid w:val="002528F2"/>
    <w:rsid w:val="002534AA"/>
    <w:rsid w:val="00254399"/>
    <w:rsid w:val="00264096"/>
    <w:rsid w:val="002666DB"/>
    <w:rsid w:val="00271E9C"/>
    <w:rsid w:val="002754EC"/>
    <w:rsid w:val="002762D0"/>
    <w:rsid w:val="00277CAE"/>
    <w:rsid w:val="00291E5F"/>
    <w:rsid w:val="00294ABE"/>
    <w:rsid w:val="002956B0"/>
    <w:rsid w:val="00296778"/>
    <w:rsid w:val="002A21DC"/>
    <w:rsid w:val="002A2C6C"/>
    <w:rsid w:val="002A5413"/>
    <w:rsid w:val="002A6F04"/>
    <w:rsid w:val="002B376D"/>
    <w:rsid w:val="002C285C"/>
    <w:rsid w:val="002E0049"/>
    <w:rsid w:val="002E574A"/>
    <w:rsid w:val="002F3760"/>
    <w:rsid w:val="003006C4"/>
    <w:rsid w:val="003049BB"/>
    <w:rsid w:val="003072BC"/>
    <w:rsid w:val="00310C71"/>
    <w:rsid w:val="00312892"/>
    <w:rsid w:val="00322316"/>
    <w:rsid w:val="00322653"/>
    <w:rsid w:val="00332CEB"/>
    <w:rsid w:val="003345E1"/>
    <w:rsid w:val="003359D5"/>
    <w:rsid w:val="00335C14"/>
    <w:rsid w:val="003376FF"/>
    <w:rsid w:val="0035177E"/>
    <w:rsid w:val="003533F8"/>
    <w:rsid w:val="0035525F"/>
    <w:rsid w:val="00357A80"/>
    <w:rsid w:val="0036140A"/>
    <w:rsid w:val="003677BB"/>
    <w:rsid w:val="00373D2A"/>
    <w:rsid w:val="003812D8"/>
    <w:rsid w:val="0039419C"/>
    <w:rsid w:val="003954EB"/>
    <w:rsid w:val="003A2575"/>
    <w:rsid w:val="003A2B8D"/>
    <w:rsid w:val="003A523E"/>
    <w:rsid w:val="003A6C2A"/>
    <w:rsid w:val="003B5058"/>
    <w:rsid w:val="003B7EEE"/>
    <w:rsid w:val="003C2BE9"/>
    <w:rsid w:val="003D502E"/>
    <w:rsid w:val="003E0C16"/>
    <w:rsid w:val="003E7FDF"/>
    <w:rsid w:val="0040772F"/>
    <w:rsid w:val="00414988"/>
    <w:rsid w:val="00415191"/>
    <w:rsid w:val="0042281F"/>
    <w:rsid w:val="00430BEF"/>
    <w:rsid w:val="00440E6D"/>
    <w:rsid w:val="00456CB5"/>
    <w:rsid w:val="0046418D"/>
    <w:rsid w:val="00464C4D"/>
    <w:rsid w:val="004712A1"/>
    <w:rsid w:val="00476D81"/>
    <w:rsid w:val="0047737A"/>
    <w:rsid w:val="00480878"/>
    <w:rsid w:val="0049092A"/>
    <w:rsid w:val="004921BF"/>
    <w:rsid w:val="004A18E2"/>
    <w:rsid w:val="004A2069"/>
    <w:rsid w:val="004A7B36"/>
    <w:rsid w:val="004B015A"/>
    <w:rsid w:val="004B493F"/>
    <w:rsid w:val="004C2B9D"/>
    <w:rsid w:val="004D14B8"/>
    <w:rsid w:val="004D6067"/>
    <w:rsid w:val="004D60A0"/>
    <w:rsid w:val="004E473B"/>
    <w:rsid w:val="004E74C6"/>
    <w:rsid w:val="005023BC"/>
    <w:rsid w:val="005026FC"/>
    <w:rsid w:val="0050289E"/>
    <w:rsid w:val="00503BF8"/>
    <w:rsid w:val="0051735F"/>
    <w:rsid w:val="0052177A"/>
    <w:rsid w:val="00522E70"/>
    <w:rsid w:val="00525230"/>
    <w:rsid w:val="00527EDA"/>
    <w:rsid w:val="0053132D"/>
    <w:rsid w:val="005519FD"/>
    <w:rsid w:val="00551F3B"/>
    <w:rsid w:val="00552DD9"/>
    <w:rsid w:val="00553D26"/>
    <w:rsid w:val="005752F1"/>
    <w:rsid w:val="005770BB"/>
    <w:rsid w:val="00577795"/>
    <w:rsid w:val="005931A7"/>
    <w:rsid w:val="00593FDC"/>
    <w:rsid w:val="005A0455"/>
    <w:rsid w:val="005A1183"/>
    <w:rsid w:val="005A26AD"/>
    <w:rsid w:val="005B4C2F"/>
    <w:rsid w:val="005B4D87"/>
    <w:rsid w:val="005B5E41"/>
    <w:rsid w:val="005C112C"/>
    <w:rsid w:val="005C6D94"/>
    <w:rsid w:val="005D6CB8"/>
    <w:rsid w:val="005E2CD1"/>
    <w:rsid w:val="006028E4"/>
    <w:rsid w:val="006041EB"/>
    <w:rsid w:val="006074C2"/>
    <w:rsid w:val="00615DD1"/>
    <w:rsid w:val="00621C65"/>
    <w:rsid w:val="00625062"/>
    <w:rsid w:val="00633054"/>
    <w:rsid w:val="0064029F"/>
    <w:rsid w:val="00642BF4"/>
    <w:rsid w:val="00667BC3"/>
    <w:rsid w:val="00671102"/>
    <w:rsid w:val="006774B6"/>
    <w:rsid w:val="00686F19"/>
    <w:rsid w:val="006934A9"/>
    <w:rsid w:val="00695A08"/>
    <w:rsid w:val="006A068B"/>
    <w:rsid w:val="006A14BF"/>
    <w:rsid w:val="006B1148"/>
    <w:rsid w:val="006B16A6"/>
    <w:rsid w:val="006C128B"/>
    <w:rsid w:val="006C2BD0"/>
    <w:rsid w:val="006D03E2"/>
    <w:rsid w:val="006D23D3"/>
    <w:rsid w:val="006E205D"/>
    <w:rsid w:val="007033D3"/>
    <w:rsid w:val="00714D43"/>
    <w:rsid w:val="00720ADC"/>
    <w:rsid w:val="007217C1"/>
    <w:rsid w:val="007371F6"/>
    <w:rsid w:val="00745653"/>
    <w:rsid w:val="00750C84"/>
    <w:rsid w:val="00755074"/>
    <w:rsid w:val="007564BA"/>
    <w:rsid w:val="00760D70"/>
    <w:rsid w:val="00766026"/>
    <w:rsid w:val="00772C4E"/>
    <w:rsid w:val="00780B56"/>
    <w:rsid w:val="0078258C"/>
    <w:rsid w:val="00795533"/>
    <w:rsid w:val="00797525"/>
    <w:rsid w:val="007A611C"/>
    <w:rsid w:val="007C1F4B"/>
    <w:rsid w:val="007D2399"/>
    <w:rsid w:val="007D4639"/>
    <w:rsid w:val="007D7BDD"/>
    <w:rsid w:val="007E3ABF"/>
    <w:rsid w:val="007E43E7"/>
    <w:rsid w:val="007E5C5E"/>
    <w:rsid w:val="007F4B1E"/>
    <w:rsid w:val="00803A39"/>
    <w:rsid w:val="0080418D"/>
    <w:rsid w:val="008047AF"/>
    <w:rsid w:val="008143D6"/>
    <w:rsid w:val="00815D7E"/>
    <w:rsid w:val="008247F8"/>
    <w:rsid w:val="00830479"/>
    <w:rsid w:val="00835D1E"/>
    <w:rsid w:val="0083724E"/>
    <w:rsid w:val="008472E5"/>
    <w:rsid w:val="0085286F"/>
    <w:rsid w:val="00854F23"/>
    <w:rsid w:val="00860D9F"/>
    <w:rsid w:val="00860EE4"/>
    <w:rsid w:val="0086256A"/>
    <w:rsid w:val="00866AF1"/>
    <w:rsid w:val="00867357"/>
    <w:rsid w:val="008806A4"/>
    <w:rsid w:val="00881C4D"/>
    <w:rsid w:val="00885913"/>
    <w:rsid w:val="008903F1"/>
    <w:rsid w:val="008924E9"/>
    <w:rsid w:val="00897736"/>
    <w:rsid w:val="008A1AFF"/>
    <w:rsid w:val="008A2893"/>
    <w:rsid w:val="008A496D"/>
    <w:rsid w:val="008B68E6"/>
    <w:rsid w:val="008C2BA7"/>
    <w:rsid w:val="008C6800"/>
    <w:rsid w:val="008D3DE4"/>
    <w:rsid w:val="008E03C4"/>
    <w:rsid w:val="009032DC"/>
    <w:rsid w:val="00903C79"/>
    <w:rsid w:val="009108F2"/>
    <w:rsid w:val="00911675"/>
    <w:rsid w:val="009169B2"/>
    <w:rsid w:val="009177ED"/>
    <w:rsid w:val="00924E91"/>
    <w:rsid w:val="00934682"/>
    <w:rsid w:val="00934F2B"/>
    <w:rsid w:val="00940200"/>
    <w:rsid w:val="00943012"/>
    <w:rsid w:val="00945AD5"/>
    <w:rsid w:val="00950078"/>
    <w:rsid w:val="00950232"/>
    <w:rsid w:val="00951985"/>
    <w:rsid w:val="00953A44"/>
    <w:rsid w:val="00970E9E"/>
    <w:rsid w:val="0097270C"/>
    <w:rsid w:val="00991DB2"/>
    <w:rsid w:val="009A39FA"/>
    <w:rsid w:val="009A5133"/>
    <w:rsid w:val="009D4B56"/>
    <w:rsid w:val="009E1942"/>
    <w:rsid w:val="009F19DB"/>
    <w:rsid w:val="00A02BF6"/>
    <w:rsid w:val="00A03BD4"/>
    <w:rsid w:val="00A04E3F"/>
    <w:rsid w:val="00A1138D"/>
    <w:rsid w:val="00A22475"/>
    <w:rsid w:val="00A32A4F"/>
    <w:rsid w:val="00A365B1"/>
    <w:rsid w:val="00A41888"/>
    <w:rsid w:val="00A45C1D"/>
    <w:rsid w:val="00A46AB6"/>
    <w:rsid w:val="00A47C2F"/>
    <w:rsid w:val="00A5746C"/>
    <w:rsid w:val="00A64489"/>
    <w:rsid w:val="00A70933"/>
    <w:rsid w:val="00A77687"/>
    <w:rsid w:val="00A80FC7"/>
    <w:rsid w:val="00A8664C"/>
    <w:rsid w:val="00A87DB6"/>
    <w:rsid w:val="00A97663"/>
    <w:rsid w:val="00AB1E43"/>
    <w:rsid w:val="00AB6CE9"/>
    <w:rsid w:val="00AC21B4"/>
    <w:rsid w:val="00AC2AE1"/>
    <w:rsid w:val="00AD0F52"/>
    <w:rsid w:val="00AF4ED9"/>
    <w:rsid w:val="00B03DB8"/>
    <w:rsid w:val="00B05045"/>
    <w:rsid w:val="00B060CE"/>
    <w:rsid w:val="00B11DC5"/>
    <w:rsid w:val="00B15159"/>
    <w:rsid w:val="00B15FC3"/>
    <w:rsid w:val="00B23617"/>
    <w:rsid w:val="00B25D09"/>
    <w:rsid w:val="00B276F0"/>
    <w:rsid w:val="00B32D36"/>
    <w:rsid w:val="00B4230B"/>
    <w:rsid w:val="00B4573A"/>
    <w:rsid w:val="00B47F6B"/>
    <w:rsid w:val="00B50AFC"/>
    <w:rsid w:val="00B616E5"/>
    <w:rsid w:val="00B633C0"/>
    <w:rsid w:val="00B6508B"/>
    <w:rsid w:val="00B66464"/>
    <w:rsid w:val="00B6657C"/>
    <w:rsid w:val="00B71CBA"/>
    <w:rsid w:val="00B77173"/>
    <w:rsid w:val="00BA0144"/>
    <w:rsid w:val="00BA7089"/>
    <w:rsid w:val="00BC053F"/>
    <w:rsid w:val="00BD03EB"/>
    <w:rsid w:val="00BE5A5F"/>
    <w:rsid w:val="00BE705C"/>
    <w:rsid w:val="00BE77A4"/>
    <w:rsid w:val="00C1214A"/>
    <w:rsid w:val="00C171E1"/>
    <w:rsid w:val="00C26E2C"/>
    <w:rsid w:val="00C37164"/>
    <w:rsid w:val="00C428B3"/>
    <w:rsid w:val="00C431F6"/>
    <w:rsid w:val="00C46314"/>
    <w:rsid w:val="00C60E71"/>
    <w:rsid w:val="00C63B51"/>
    <w:rsid w:val="00C66C67"/>
    <w:rsid w:val="00C7105F"/>
    <w:rsid w:val="00C7761D"/>
    <w:rsid w:val="00C8299E"/>
    <w:rsid w:val="00C858AF"/>
    <w:rsid w:val="00C904F7"/>
    <w:rsid w:val="00C9364C"/>
    <w:rsid w:val="00C95D7B"/>
    <w:rsid w:val="00C97239"/>
    <w:rsid w:val="00C977AE"/>
    <w:rsid w:val="00CC17C9"/>
    <w:rsid w:val="00CD499B"/>
    <w:rsid w:val="00CE7E53"/>
    <w:rsid w:val="00CF0BD2"/>
    <w:rsid w:val="00CF709F"/>
    <w:rsid w:val="00D047F7"/>
    <w:rsid w:val="00D04DB9"/>
    <w:rsid w:val="00D24B63"/>
    <w:rsid w:val="00D26156"/>
    <w:rsid w:val="00D278CD"/>
    <w:rsid w:val="00D40B7F"/>
    <w:rsid w:val="00D65891"/>
    <w:rsid w:val="00D70B7A"/>
    <w:rsid w:val="00D8206D"/>
    <w:rsid w:val="00D855F3"/>
    <w:rsid w:val="00D913E1"/>
    <w:rsid w:val="00D94FD5"/>
    <w:rsid w:val="00D96B49"/>
    <w:rsid w:val="00DA66D1"/>
    <w:rsid w:val="00DB05A7"/>
    <w:rsid w:val="00DB05E2"/>
    <w:rsid w:val="00DB4BF1"/>
    <w:rsid w:val="00DB75A7"/>
    <w:rsid w:val="00DD006F"/>
    <w:rsid w:val="00DE4C54"/>
    <w:rsid w:val="00DE4E8C"/>
    <w:rsid w:val="00DF0651"/>
    <w:rsid w:val="00DF4B10"/>
    <w:rsid w:val="00DF70BE"/>
    <w:rsid w:val="00E07E33"/>
    <w:rsid w:val="00E13F74"/>
    <w:rsid w:val="00E32C41"/>
    <w:rsid w:val="00E50818"/>
    <w:rsid w:val="00E52561"/>
    <w:rsid w:val="00E7084B"/>
    <w:rsid w:val="00E73DB7"/>
    <w:rsid w:val="00E77D81"/>
    <w:rsid w:val="00E82301"/>
    <w:rsid w:val="00E92B17"/>
    <w:rsid w:val="00E96CB4"/>
    <w:rsid w:val="00EA7634"/>
    <w:rsid w:val="00EA7976"/>
    <w:rsid w:val="00EB014D"/>
    <w:rsid w:val="00EB03FC"/>
    <w:rsid w:val="00EB2A35"/>
    <w:rsid w:val="00EC5E21"/>
    <w:rsid w:val="00EE038C"/>
    <w:rsid w:val="00EE3B91"/>
    <w:rsid w:val="00EF2BDD"/>
    <w:rsid w:val="00F00148"/>
    <w:rsid w:val="00F04320"/>
    <w:rsid w:val="00F16852"/>
    <w:rsid w:val="00F17964"/>
    <w:rsid w:val="00F22099"/>
    <w:rsid w:val="00F2245E"/>
    <w:rsid w:val="00F2435A"/>
    <w:rsid w:val="00F24D8D"/>
    <w:rsid w:val="00F25794"/>
    <w:rsid w:val="00F3757C"/>
    <w:rsid w:val="00F40409"/>
    <w:rsid w:val="00F55613"/>
    <w:rsid w:val="00F575D2"/>
    <w:rsid w:val="00F57EC5"/>
    <w:rsid w:val="00F61ADD"/>
    <w:rsid w:val="00F6790F"/>
    <w:rsid w:val="00F77227"/>
    <w:rsid w:val="00F97F69"/>
    <w:rsid w:val="00FB01B8"/>
    <w:rsid w:val="00FB44C3"/>
    <w:rsid w:val="00FC2F21"/>
    <w:rsid w:val="00FC50FE"/>
    <w:rsid w:val="00FC796B"/>
    <w:rsid w:val="00FD7CDA"/>
    <w:rsid w:val="00FE415D"/>
    <w:rsid w:val="00FE697C"/>
    <w:rsid w:val="00FE77EB"/>
    <w:rsid w:val="00FF5AB6"/>
    <w:rsid w:val="00FF78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3FB39"/>
  <w15:chartTrackingRefBased/>
  <w15:docId w15:val="{B5442E4D-361B-411A-9382-278DDCC2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B0A"/>
    <w:pPr>
      <w:spacing w:before="120" w:after="120" w:line="340" w:lineRule="exact"/>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220B0A"/>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220B0A"/>
    <w:pPr>
      <w:tabs>
        <w:tab w:val="center" w:pos="4680"/>
        <w:tab w:val="right" w:pos="9360"/>
      </w:tabs>
      <w:spacing w:before="0"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220B0A"/>
    <w:rPr>
      <w:rFonts w:ascii="Calibri" w:eastAsia="Calibri" w:hAnsi="Calibri" w:cs="Times New Roman"/>
      <w:sz w:val="20"/>
      <w:szCs w:val="20"/>
    </w:rPr>
  </w:style>
  <w:style w:type="character" w:styleId="FootnoteReference">
    <w:name w:val="footnote reference"/>
    <w:aliases w:val="Footnote,Ref,de nota al pie,Footnote text + 13 pt,Footnote text,ftref,fr,BVI fnr,Footnote Reference-BSA-AML,Ref. de nota al pie,Footnote symbol,Знак сноски-FN,callout,Rimando notaOreste,Rimando notaOreste1,Rimando notaOreste2,SUPERS,o"/>
    <w:basedOn w:val="DefaultParagraphFont"/>
    <w:link w:val="BVIfnrCarCar"/>
    <w:uiPriority w:val="99"/>
    <w:qFormat/>
    <w:rsid w:val="00220B0A"/>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t,Car"/>
    <w:basedOn w:val="Normal"/>
    <w:link w:val="FootnoteTextChar"/>
    <w:uiPriority w:val="99"/>
    <w:unhideWhenUsed/>
    <w:qFormat/>
    <w:rsid w:val="00220B0A"/>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220B0A"/>
    <w:rPr>
      <w:rFonts w:ascii="Times New Roman" w:hAnsi="Times New Roman"/>
      <w:sz w:val="20"/>
      <w:szCs w:val="20"/>
    </w:rPr>
  </w:style>
  <w:style w:type="paragraph" w:styleId="Header">
    <w:name w:val="header"/>
    <w:basedOn w:val="Normal"/>
    <w:link w:val="HeaderChar"/>
    <w:uiPriority w:val="99"/>
    <w:unhideWhenUsed/>
    <w:rsid w:val="00220B0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20B0A"/>
    <w:rPr>
      <w:rFonts w:ascii="Times New Roman" w:hAnsi="Times New Roman"/>
      <w:sz w:val="28"/>
    </w:rPr>
  </w:style>
  <w:style w:type="character" w:customStyle="1" w:styleId="NormalWebChar">
    <w:name w:val="Normal (Web) Char"/>
    <w:link w:val="NormalWeb"/>
    <w:uiPriority w:val="99"/>
    <w:locked/>
    <w:rsid w:val="00220B0A"/>
    <w:rPr>
      <w:rFonts w:ascii="Times New Roman" w:eastAsia="Calibri" w:hAnsi="Times New Roman" w:cs="Times New Roman"/>
      <w:sz w:val="24"/>
      <w:szCs w:val="24"/>
    </w:rPr>
  </w:style>
  <w:style w:type="paragraph" w:styleId="ListParagraph">
    <w:name w:val="List Paragraph"/>
    <w:aliases w:val="Thang2,bullet,bullet 1,List Paragraph1,List Paragraph11,List Paragraph12,List Paragraph2,List Paragraph111,VNA - List Paragraph,1.,Table Sequence,Colorful List - Accent 11,My checklist,List Paragraph 1,Citation List,Colorful List Accent 1"/>
    <w:basedOn w:val="Normal"/>
    <w:link w:val="ListParagraphChar"/>
    <w:uiPriority w:val="34"/>
    <w:qFormat/>
    <w:rsid w:val="004D14B8"/>
    <w:pPr>
      <w:ind w:left="720"/>
      <w:contextualSpacing/>
    </w:pPr>
  </w:style>
  <w:style w:type="character" w:customStyle="1" w:styleId="ListParagraphChar">
    <w:name w:val="List Paragraph Char"/>
    <w:aliases w:val="Thang2 Char,bullet Char,bullet 1 Char,List Paragraph1 Char,List Paragraph11 Char,List Paragraph12 Char,List Paragraph2 Char,List Paragraph111 Char,VNA - List Paragraph Char,1. Char,Table Sequence Char,Colorful List - Accent 11 Char"/>
    <w:basedOn w:val="DefaultParagraphFont"/>
    <w:link w:val="ListParagraph"/>
    <w:uiPriority w:val="34"/>
    <w:rsid w:val="00C95D7B"/>
    <w:rPr>
      <w:rFonts w:ascii="Times New Roman" w:hAnsi="Times New Roman"/>
      <w:sz w:val="28"/>
    </w:rPr>
  </w:style>
  <w:style w:type="paragraph" w:customStyle="1" w:styleId="BVIfnrCarCar">
    <w:name w:val="BVI fnr Car Car"/>
    <w:aliases w:val="BVI fnr Car,BVI fnr Car Car Car Car Char"/>
    <w:basedOn w:val="Normal"/>
    <w:link w:val="FootnoteReference"/>
    <w:uiPriority w:val="99"/>
    <w:rsid w:val="003812D8"/>
    <w:pPr>
      <w:spacing w:before="0" w:after="160" w:line="240" w:lineRule="exact"/>
    </w:pPr>
    <w:rPr>
      <w:rFonts w:asciiTheme="minorHAnsi" w:hAnsiTheme="minorHAnsi"/>
      <w:sz w:val="22"/>
      <w:vertAlign w:val="superscript"/>
    </w:rPr>
  </w:style>
  <w:style w:type="paragraph" w:styleId="BalloonText">
    <w:name w:val="Balloon Text"/>
    <w:basedOn w:val="Normal"/>
    <w:link w:val="BalloonTextChar"/>
    <w:uiPriority w:val="99"/>
    <w:semiHidden/>
    <w:unhideWhenUsed/>
    <w:rsid w:val="00A04E3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4E3F"/>
    <w:rPr>
      <w:rFonts w:ascii="Segoe UI" w:hAnsi="Segoe UI" w:cs="Segoe UI"/>
      <w:sz w:val="18"/>
      <w:szCs w:val="18"/>
    </w:rPr>
  </w:style>
  <w:style w:type="character" w:styleId="CommentReference">
    <w:name w:val="annotation reference"/>
    <w:basedOn w:val="DefaultParagraphFont"/>
    <w:uiPriority w:val="99"/>
    <w:semiHidden/>
    <w:unhideWhenUsed/>
    <w:rsid w:val="003A6C2A"/>
    <w:rPr>
      <w:sz w:val="16"/>
      <w:szCs w:val="16"/>
    </w:rPr>
  </w:style>
  <w:style w:type="paragraph" w:styleId="CommentText">
    <w:name w:val="annotation text"/>
    <w:basedOn w:val="Normal"/>
    <w:link w:val="CommentTextChar"/>
    <w:uiPriority w:val="99"/>
    <w:semiHidden/>
    <w:unhideWhenUsed/>
    <w:rsid w:val="003A6C2A"/>
    <w:pPr>
      <w:spacing w:line="240" w:lineRule="auto"/>
    </w:pPr>
    <w:rPr>
      <w:sz w:val="20"/>
      <w:szCs w:val="20"/>
    </w:rPr>
  </w:style>
  <w:style w:type="character" w:customStyle="1" w:styleId="CommentTextChar">
    <w:name w:val="Comment Text Char"/>
    <w:basedOn w:val="DefaultParagraphFont"/>
    <w:link w:val="CommentText"/>
    <w:uiPriority w:val="99"/>
    <w:semiHidden/>
    <w:rsid w:val="003A6C2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A6C2A"/>
    <w:rPr>
      <w:b/>
      <w:bCs/>
    </w:rPr>
  </w:style>
  <w:style w:type="character" w:customStyle="1" w:styleId="CommentSubjectChar">
    <w:name w:val="Comment Subject Char"/>
    <w:basedOn w:val="CommentTextChar"/>
    <w:link w:val="CommentSubject"/>
    <w:uiPriority w:val="99"/>
    <w:semiHidden/>
    <w:rsid w:val="003A6C2A"/>
    <w:rPr>
      <w:rFonts w:ascii="Times New Roman" w:hAnsi="Times New Roman"/>
      <w:b/>
      <w:bCs/>
      <w:sz w:val="20"/>
      <w:szCs w:val="20"/>
    </w:rPr>
  </w:style>
  <w:style w:type="paragraph" w:styleId="Revision">
    <w:name w:val="Revision"/>
    <w:hidden/>
    <w:uiPriority w:val="99"/>
    <w:semiHidden/>
    <w:rsid w:val="003A6C2A"/>
    <w:pPr>
      <w:spacing w:after="0" w:line="240" w:lineRule="auto"/>
    </w:pPr>
    <w:rPr>
      <w:rFonts w:ascii="Times New Roman" w:hAnsi="Times New Roman"/>
      <w:sz w:val="28"/>
    </w:rPr>
  </w:style>
  <w:style w:type="character" w:styleId="Hyperlink">
    <w:name w:val="Hyperlink"/>
    <w:basedOn w:val="DefaultParagraphFont"/>
    <w:uiPriority w:val="99"/>
    <w:unhideWhenUsed/>
    <w:rsid w:val="001734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86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iadi.org/uploads/IADI_Annual_Trends_2023.pdf" TargetMode="External"/><Relationship Id="rId1" Type="http://schemas.openxmlformats.org/officeDocument/2006/relationships/hyperlink" Target="https://www.bis.org/fsi/publ/insights1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A2561-4D58-4ABE-8D0B-E282F500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F0077D-00B3-4070-B8E5-225F996895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AA144B-3FBD-4FAD-B7E0-2F9A4C23DF84}">
  <ds:schemaRefs>
    <ds:schemaRef ds:uri="http://schemas.microsoft.com/sharepoint/v3/contenttype/forms"/>
  </ds:schemaRefs>
</ds:datastoreItem>
</file>

<file path=customXml/itemProps4.xml><?xml version="1.0" encoding="utf-8"?>
<ds:datastoreItem xmlns:ds="http://schemas.openxmlformats.org/officeDocument/2006/customXml" ds:itemID="{60186E97-F7C1-4092-B03C-8DE9C298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9783</Words>
  <Characters>55769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Linh (PC)</dc:creator>
  <cp:keywords/>
  <dc:description/>
  <cp:lastModifiedBy>Pham Thi Thao Linh (PC)</cp:lastModifiedBy>
  <cp:revision>24</cp:revision>
  <cp:lastPrinted>2025-04-25T09:32:00Z</cp:lastPrinted>
  <dcterms:created xsi:type="dcterms:W3CDTF">2025-05-29T11:17:00Z</dcterms:created>
  <dcterms:modified xsi:type="dcterms:W3CDTF">2025-05-30T07:29:00Z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